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B90C58">
        <w:trPr>
          <w:trHeight w:val="564"/>
        </w:trPr>
        <w:tc>
          <w:tcPr>
            <w:tcW w:w="5144" w:type="dxa"/>
          </w:tcPr>
          <w:p w:rsidR="00B90C58" w:rsidRDefault="00B90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B90C58" w:rsidRDefault="0091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0C58" w:rsidRDefault="00B90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58" w:rsidRDefault="00D16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90C58" w:rsidRDefault="00B90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58" w:rsidRDefault="0091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B90C58" w:rsidRDefault="00914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B90C58" w:rsidRDefault="0091452F" w:rsidP="008007E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07E0">
              <w:rPr>
                <w:rFonts w:ascii="Times New Roman" w:hAnsi="Times New Roman" w:cs="Times New Roman"/>
                <w:sz w:val="28"/>
                <w:szCs w:val="28"/>
              </w:rPr>
              <w:t xml:space="preserve">09.06.2023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8007E0">
              <w:rPr>
                <w:rFonts w:ascii="Times New Roman" w:hAnsi="Times New Roman" w:cs="Times New Roman"/>
                <w:sz w:val="28"/>
                <w:szCs w:val="28"/>
              </w:rPr>
              <w:t xml:space="preserve"> 306-П</w:t>
            </w:r>
          </w:p>
        </w:tc>
      </w:tr>
    </w:tbl>
    <w:p w:rsidR="00473C35" w:rsidRDefault="00473C3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90C58" w:rsidRDefault="0091452F" w:rsidP="00473C35">
      <w:pPr>
        <w:spacing w:after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перечня приоритетных инвестиционных проектов Кировской области</w:t>
      </w:r>
    </w:p>
    <w:p w:rsidR="00C63E9E" w:rsidRPr="00473C35" w:rsidRDefault="00473C35" w:rsidP="00951CB1">
      <w:pPr>
        <w:widowControl w:val="0"/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C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3E9E" w:rsidRPr="00C63E9E" w:rsidRDefault="00C63E9E" w:rsidP="00C63E9E">
      <w:pPr>
        <w:widowControl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9E">
        <w:rPr>
          <w:rFonts w:ascii="Times New Roman" w:hAnsi="Times New Roman" w:cs="Times New Roman"/>
          <w:sz w:val="28"/>
          <w:szCs w:val="28"/>
        </w:rPr>
        <w:t>1.1. Порядок формирования перечня приоритетных инвестиционных проектов Кировской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(далее – </w:t>
      </w:r>
      <w:r w:rsidRPr="00C63E9E">
        <w:rPr>
          <w:rFonts w:ascii="Times New Roman" w:hAnsi="Times New Roman" w:cs="Times New Roman"/>
          <w:sz w:val="28"/>
          <w:szCs w:val="28"/>
        </w:rPr>
        <w:t>Порядок) устанавливает механизм формирования перечня приоритетных инвестиционных про</w:t>
      </w:r>
      <w:r>
        <w:rPr>
          <w:rFonts w:ascii="Times New Roman" w:hAnsi="Times New Roman" w:cs="Times New Roman"/>
          <w:sz w:val="28"/>
          <w:szCs w:val="28"/>
        </w:rPr>
        <w:t xml:space="preserve">ектов Кировской области (далее – </w:t>
      </w:r>
      <w:r w:rsidRPr="00C63E9E">
        <w:rPr>
          <w:rFonts w:ascii="Times New Roman" w:hAnsi="Times New Roman" w:cs="Times New Roman"/>
          <w:sz w:val="28"/>
          <w:szCs w:val="28"/>
        </w:rPr>
        <w:t>перечень), в том числе включения инвестиционного проекта в перечень и исключения из него, а также процедуру осуществления мониторинга реализации приоритетных инвестиционных проектов Кировской области.</w:t>
      </w:r>
    </w:p>
    <w:p w:rsidR="00C63E9E" w:rsidRPr="00C63E9E" w:rsidRDefault="00C63E9E" w:rsidP="00C63E9E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9E">
        <w:rPr>
          <w:rFonts w:ascii="Times New Roman" w:hAnsi="Times New Roman" w:cs="Times New Roman"/>
          <w:sz w:val="28"/>
          <w:szCs w:val="28"/>
        </w:rPr>
        <w:t xml:space="preserve">1.2. Действие настоящего Порядка распространяется на частных инвесторов, инвестиционные проекты которых претендуют на включение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3E9E">
        <w:rPr>
          <w:rFonts w:ascii="Times New Roman" w:hAnsi="Times New Roman" w:cs="Times New Roman"/>
          <w:sz w:val="28"/>
          <w:szCs w:val="28"/>
        </w:rPr>
        <w:t xml:space="preserve">в перечень, соответствующих требованиям, установленным частью 3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3E9E">
        <w:rPr>
          <w:rFonts w:ascii="Times New Roman" w:hAnsi="Times New Roman" w:cs="Times New Roman"/>
          <w:sz w:val="28"/>
          <w:szCs w:val="28"/>
        </w:rPr>
        <w:t xml:space="preserve">статьи 11 Закона Кировской </w:t>
      </w:r>
      <w:r w:rsidR="0088111F">
        <w:rPr>
          <w:rFonts w:ascii="Times New Roman" w:hAnsi="Times New Roman" w:cs="Times New Roman"/>
          <w:sz w:val="28"/>
          <w:szCs w:val="28"/>
        </w:rPr>
        <w:t xml:space="preserve">области от 02.07.2010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="0088111F">
        <w:rPr>
          <w:rFonts w:ascii="Times New Roman" w:hAnsi="Times New Roman" w:cs="Times New Roman"/>
          <w:sz w:val="28"/>
          <w:szCs w:val="28"/>
        </w:rPr>
        <w:t xml:space="preserve"> 537-ЗО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8111F">
        <w:rPr>
          <w:rFonts w:ascii="Times New Roman" w:hAnsi="Times New Roman" w:cs="Times New Roman"/>
          <w:sz w:val="28"/>
          <w:szCs w:val="28"/>
        </w:rPr>
        <w:t>«</w:t>
      </w:r>
      <w:r w:rsidRPr="00C63E9E">
        <w:rPr>
          <w:rFonts w:ascii="Times New Roman" w:hAnsi="Times New Roman" w:cs="Times New Roman"/>
          <w:sz w:val="28"/>
          <w:szCs w:val="28"/>
        </w:rPr>
        <w:t>О регулировании инвестиционной деятельнос</w:t>
      </w:r>
      <w:r w:rsidR="0088111F">
        <w:rPr>
          <w:rFonts w:ascii="Times New Roman" w:hAnsi="Times New Roman" w:cs="Times New Roman"/>
          <w:sz w:val="28"/>
          <w:szCs w:val="28"/>
        </w:rPr>
        <w:t>ти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C63E9E">
        <w:rPr>
          <w:rFonts w:ascii="Times New Roman" w:hAnsi="Times New Roman" w:cs="Times New Roman"/>
          <w:sz w:val="28"/>
          <w:szCs w:val="28"/>
        </w:rPr>
        <w:t xml:space="preserve"> Закон Кировской области от 02.07.2010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C63E9E">
        <w:rPr>
          <w:rFonts w:ascii="Times New Roman" w:hAnsi="Times New Roman" w:cs="Times New Roman"/>
          <w:sz w:val="28"/>
          <w:szCs w:val="28"/>
        </w:rPr>
        <w:t xml:space="preserve"> 537-ЗО).</w:t>
      </w:r>
    </w:p>
    <w:p w:rsidR="00C63E9E" w:rsidRDefault="00C63E9E" w:rsidP="00C63E9E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E9E">
        <w:rPr>
          <w:rFonts w:ascii="Times New Roman" w:hAnsi="Times New Roman" w:cs="Times New Roman"/>
          <w:sz w:val="28"/>
          <w:szCs w:val="28"/>
        </w:rPr>
        <w:t xml:space="preserve">1.3. Понятия, используемые в настоящем Порядке, применяются в том значении, в котором они установлены в Законе Кировской области </w:t>
      </w:r>
      <w:r w:rsidR="00D01DED">
        <w:rPr>
          <w:rFonts w:ascii="Times New Roman" w:hAnsi="Times New Roman" w:cs="Times New Roman"/>
          <w:sz w:val="28"/>
          <w:szCs w:val="28"/>
        </w:rPr>
        <w:br/>
      </w:r>
      <w:r w:rsidRPr="00C63E9E">
        <w:rPr>
          <w:rFonts w:ascii="Times New Roman" w:hAnsi="Times New Roman" w:cs="Times New Roman"/>
          <w:sz w:val="28"/>
          <w:szCs w:val="28"/>
        </w:rPr>
        <w:t xml:space="preserve">от 02.07.2010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C63E9E">
        <w:rPr>
          <w:rFonts w:ascii="Times New Roman" w:hAnsi="Times New Roman" w:cs="Times New Roman"/>
          <w:sz w:val="28"/>
          <w:szCs w:val="28"/>
        </w:rPr>
        <w:t xml:space="preserve"> 537-ЗО.</w:t>
      </w: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7"/>
      </w:tblGrid>
      <w:tr w:rsidR="00F64BF3" w:rsidTr="00F64BF3">
        <w:tc>
          <w:tcPr>
            <w:tcW w:w="426" w:type="dxa"/>
          </w:tcPr>
          <w:p w:rsidR="00F64BF3" w:rsidRDefault="00F64BF3" w:rsidP="00F64BF3">
            <w:pPr>
              <w:widowControl w:val="0"/>
              <w:spacing w:before="360" w:after="360" w:line="40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A8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27" w:type="dxa"/>
          </w:tcPr>
          <w:p w:rsidR="00F64BF3" w:rsidRDefault="00F64BF3" w:rsidP="00E743BF">
            <w:pPr>
              <w:widowControl w:val="0"/>
              <w:spacing w:before="36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A89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формирования перечня, включения и исключения инвестиционных проектов из него</w:t>
            </w:r>
          </w:p>
        </w:tc>
      </w:tr>
    </w:tbl>
    <w:p w:rsidR="00D01DED" w:rsidRPr="00D01DED" w:rsidRDefault="00D01DED" w:rsidP="00D01DED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DED">
        <w:rPr>
          <w:rFonts w:ascii="Times New Roman" w:hAnsi="Times New Roman" w:cs="Times New Roman"/>
          <w:sz w:val="28"/>
          <w:szCs w:val="28"/>
        </w:rPr>
        <w:t xml:space="preserve">2.1. В перечень включаются инвестиционные проекты, указанные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1DED">
        <w:rPr>
          <w:rFonts w:ascii="Times New Roman" w:hAnsi="Times New Roman" w:cs="Times New Roman"/>
          <w:sz w:val="28"/>
          <w:szCs w:val="28"/>
        </w:rPr>
        <w:t xml:space="preserve">в пункте 1 части 1 статьи 11 Закона Кировской области от 02.07.2010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D01DED">
        <w:rPr>
          <w:rFonts w:ascii="Times New Roman" w:hAnsi="Times New Roman" w:cs="Times New Roman"/>
          <w:sz w:val="28"/>
          <w:szCs w:val="28"/>
        </w:rPr>
        <w:t xml:space="preserve"> 537-ЗО, по результатам отбора инвестиционных проектов для включения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DED">
        <w:rPr>
          <w:rFonts w:ascii="Times New Roman" w:hAnsi="Times New Roman" w:cs="Times New Roman"/>
          <w:sz w:val="28"/>
          <w:szCs w:val="28"/>
        </w:rPr>
        <w:t xml:space="preserve">в перечень, осуществляемого в соответствии с разделом 3 настоящего </w:t>
      </w:r>
      <w:r w:rsidRPr="00D01DED">
        <w:rPr>
          <w:rFonts w:ascii="Times New Roman" w:hAnsi="Times New Roman" w:cs="Times New Roman"/>
          <w:sz w:val="28"/>
          <w:szCs w:val="28"/>
        </w:rPr>
        <w:lastRenderedPageBreak/>
        <w:t xml:space="preserve">Порядка, и инвестиционные </w:t>
      </w:r>
      <w:r>
        <w:rPr>
          <w:rFonts w:ascii="Times New Roman" w:hAnsi="Times New Roman" w:cs="Times New Roman"/>
          <w:sz w:val="28"/>
          <w:szCs w:val="28"/>
        </w:rPr>
        <w:t xml:space="preserve">проекты, указанные в пунктах 2 – </w:t>
      </w:r>
      <w:r w:rsidRPr="00D01DED">
        <w:rPr>
          <w:rFonts w:ascii="Times New Roman" w:hAnsi="Times New Roman" w:cs="Times New Roman"/>
          <w:sz w:val="28"/>
          <w:szCs w:val="28"/>
        </w:rPr>
        <w:t xml:space="preserve">5 части 1 статьи 11 Закона Кировской области от 02.07.2010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D01DED">
        <w:rPr>
          <w:rFonts w:ascii="Times New Roman" w:hAnsi="Times New Roman" w:cs="Times New Roman"/>
          <w:sz w:val="28"/>
          <w:szCs w:val="28"/>
        </w:rPr>
        <w:t xml:space="preserve"> 537-ЗО.</w:t>
      </w:r>
    </w:p>
    <w:p w:rsidR="00D01DED" w:rsidRPr="00F95DD7" w:rsidRDefault="00D01DED" w:rsidP="00D01DED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DED">
        <w:rPr>
          <w:rFonts w:ascii="Times New Roman" w:hAnsi="Times New Roman" w:cs="Times New Roman"/>
          <w:sz w:val="28"/>
          <w:szCs w:val="28"/>
        </w:rPr>
        <w:t>Перечень приоритетных инвестиционных проектов Кировской области формируется министерством экономического развития Кировск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Pr="00D01DED">
        <w:rPr>
          <w:rFonts w:ascii="Times New Roman" w:hAnsi="Times New Roman" w:cs="Times New Roman"/>
          <w:sz w:val="28"/>
          <w:szCs w:val="28"/>
        </w:rPr>
        <w:t xml:space="preserve">уполномоченный орган) согласно приложению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D01DED">
        <w:rPr>
          <w:rFonts w:ascii="Times New Roman" w:hAnsi="Times New Roman" w:cs="Times New Roman"/>
          <w:sz w:val="28"/>
          <w:szCs w:val="28"/>
        </w:rPr>
        <w:t xml:space="preserve"> 1 и утверждается распоряжением Правительства Кировской области.</w:t>
      </w:r>
    </w:p>
    <w:p w:rsidR="00B90C58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2.2. Для включения инвестиционных проектов, указанных                           в пунктах 2 – 5 части 1 статьи 11 Закона Кировской области от 02.07.2010            № 537-ЗО, в перечень частный инвестор направляет в специализированную организацию по привлечению инвестиций и работе с частными инвесторами на территории Кировской области (далее – специализированная организация), определенную постановлением Правительства Кировской области от 23.06.2022 № 314-П «Об определении </w:t>
      </w:r>
      <w:r w:rsidR="005D49FE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</w:t>
      </w:r>
      <w:r w:rsidRPr="00F95DD7">
        <w:rPr>
          <w:rFonts w:ascii="Times New Roman" w:hAnsi="Times New Roman" w:cs="Times New Roman"/>
          <w:sz w:val="28"/>
          <w:szCs w:val="28"/>
        </w:rPr>
        <w:t xml:space="preserve">по привлечению инвестиций и работе с частными инвесторами на территории Кировской области», на бумажном носителе или в форме электронного документа, подписанного усиленной квалифицированной электронной подписью, заявку на включение инвестиционного проекта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в перечень приоритетных инвестиционных проектов Кировской области (далее – заявка на включение в перечень) согласно приложению № </w:t>
      </w:r>
      <w:r w:rsidR="000E16C5">
        <w:rPr>
          <w:rFonts w:ascii="Times New Roman" w:hAnsi="Times New Roman" w:cs="Times New Roman"/>
          <w:sz w:val="28"/>
          <w:szCs w:val="28"/>
        </w:rPr>
        <w:t>2</w:t>
      </w:r>
      <w:r w:rsidRPr="00F95DD7">
        <w:rPr>
          <w:rFonts w:ascii="Times New Roman" w:hAnsi="Times New Roman" w:cs="Times New Roman"/>
          <w:sz w:val="28"/>
          <w:szCs w:val="28"/>
        </w:rPr>
        <w:t xml:space="preserve">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подпунктами 3.1.1, 3.1.</w:t>
      </w:r>
      <w:r w:rsidR="00C272B8">
        <w:rPr>
          <w:rFonts w:ascii="Times New Roman" w:hAnsi="Times New Roman" w:cs="Times New Roman"/>
          <w:sz w:val="28"/>
          <w:szCs w:val="28"/>
        </w:rPr>
        <w:t>3</w:t>
      </w:r>
      <w:r w:rsidRPr="00F95DD7">
        <w:rPr>
          <w:rFonts w:ascii="Times New Roman" w:hAnsi="Times New Roman" w:cs="Times New Roman"/>
          <w:sz w:val="28"/>
          <w:szCs w:val="28"/>
        </w:rPr>
        <w:t>, 3.1.</w:t>
      </w:r>
      <w:r w:rsidR="00C272B8">
        <w:rPr>
          <w:rFonts w:ascii="Times New Roman" w:hAnsi="Times New Roman" w:cs="Times New Roman"/>
          <w:sz w:val="28"/>
          <w:szCs w:val="28"/>
        </w:rPr>
        <w:t>5</w:t>
      </w:r>
      <w:r w:rsidRPr="00F95DD7">
        <w:rPr>
          <w:rFonts w:ascii="Times New Roman" w:hAnsi="Times New Roman" w:cs="Times New Roman"/>
          <w:sz w:val="28"/>
          <w:szCs w:val="28"/>
        </w:rPr>
        <w:t>, 3.1</w:t>
      </w:r>
      <w:r w:rsidR="00D01DED">
        <w:rPr>
          <w:rFonts w:ascii="Times New Roman" w:hAnsi="Times New Roman" w:cs="Times New Roman"/>
          <w:sz w:val="28"/>
          <w:szCs w:val="28"/>
        </w:rPr>
        <w:t>.</w:t>
      </w:r>
      <w:r w:rsidR="00C272B8">
        <w:rPr>
          <w:rFonts w:ascii="Times New Roman" w:hAnsi="Times New Roman" w:cs="Times New Roman"/>
          <w:sz w:val="28"/>
          <w:szCs w:val="28"/>
        </w:rPr>
        <w:t>7</w:t>
      </w:r>
      <w:r w:rsidR="00D01DED">
        <w:rPr>
          <w:rFonts w:ascii="Times New Roman" w:hAnsi="Times New Roman" w:cs="Times New Roman"/>
          <w:sz w:val="28"/>
          <w:szCs w:val="28"/>
        </w:rPr>
        <w:t xml:space="preserve"> – 3.1.1</w:t>
      </w:r>
      <w:r w:rsidR="00C272B8">
        <w:rPr>
          <w:rFonts w:ascii="Times New Roman" w:hAnsi="Times New Roman" w:cs="Times New Roman"/>
          <w:sz w:val="28"/>
          <w:szCs w:val="28"/>
        </w:rPr>
        <w:t>2</w:t>
      </w:r>
      <w:r w:rsidR="00D01DE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1DED" w:rsidRPr="00D01DED" w:rsidRDefault="00D01DED" w:rsidP="00D01DED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DED">
        <w:rPr>
          <w:rFonts w:ascii="Times New Roman" w:hAnsi="Times New Roman" w:cs="Times New Roman"/>
          <w:sz w:val="28"/>
          <w:szCs w:val="28"/>
        </w:rPr>
        <w:t xml:space="preserve">2.3. Заявка на включение в перечень, паспорт инвестиционного проекта согласно приложению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D01DED">
        <w:rPr>
          <w:rFonts w:ascii="Times New Roman" w:hAnsi="Times New Roman" w:cs="Times New Roman"/>
          <w:sz w:val="28"/>
          <w:szCs w:val="28"/>
        </w:rPr>
        <w:t xml:space="preserve"> </w:t>
      </w:r>
      <w:r w:rsidR="000E16C5">
        <w:rPr>
          <w:rFonts w:ascii="Times New Roman" w:hAnsi="Times New Roman" w:cs="Times New Roman"/>
          <w:sz w:val="28"/>
          <w:szCs w:val="28"/>
        </w:rPr>
        <w:t>3</w:t>
      </w:r>
      <w:r w:rsidRPr="00D01DED">
        <w:rPr>
          <w:rFonts w:ascii="Times New Roman" w:hAnsi="Times New Roman" w:cs="Times New Roman"/>
          <w:sz w:val="28"/>
          <w:szCs w:val="28"/>
        </w:rPr>
        <w:t xml:space="preserve"> и план-график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(далее – </w:t>
      </w:r>
      <w:r w:rsidRPr="00D01DED">
        <w:rPr>
          <w:rFonts w:ascii="Times New Roman" w:hAnsi="Times New Roman" w:cs="Times New Roman"/>
          <w:sz w:val="28"/>
          <w:szCs w:val="28"/>
        </w:rPr>
        <w:t xml:space="preserve">план-график) согласно приложению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D01DED">
        <w:rPr>
          <w:rFonts w:ascii="Times New Roman" w:hAnsi="Times New Roman" w:cs="Times New Roman"/>
          <w:sz w:val="28"/>
          <w:szCs w:val="28"/>
        </w:rPr>
        <w:t xml:space="preserve"> </w:t>
      </w:r>
      <w:r w:rsidR="00525152">
        <w:rPr>
          <w:rFonts w:ascii="Times New Roman" w:hAnsi="Times New Roman" w:cs="Times New Roman"/>
          <w:sz w:val="28"/>
          <w:szCs w:val="28"/>
        </w:rPr>
        <w:t>4</w:t>
      </w:r>
      <w:r w:rsidRPr="00D01DED">
        <w:rPr>
          <w:rFonts w:ascii="Times New Roman" w:hAnsi="Times New Roman" w:cs="Times New Roman"/>
          <w:sz w:val="28"/>
          <w:szCs w:val="28"/>
        </w:rPr>
        <w:t xml:space="preserve"> подписываются частным инвестором (уполномоченным представителем) на каждой странице документа в случае их представления в бумажном виде.</w:t>
      </w:r>
    </w:p>
    <w:p w:rsidR="00D01DED" w:rsidRPr="00D01DED" w:rsidRDefault="00D01DED" w:rsidP="00D01DED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DED">
        <w:rPr>
          <w:rFonts w:ascii="Times New Roman" w:hAnsi="Times New Roman" w:cs="Times New Roman"/>
          <w:sz w:val="28"/>
          <w:szCs w:val="28"/>
        </w:rPr>
        <w:t>2.4. Заявка на включение в перечень и прилагаемые к ней документы, предусмотренные подпункт</w:t>
      </w:r>
      <w:r w:rsidR="00F16661">
        <w:rPr>
          <w:rFonts w:ascii="Times New Roman" w:hAnsi="Times New Roman" w:cs="Times New Roman"/>
          <w:sz w:val="28"/>
          <w:szCs w:val="28"/>
        </w:rPr>
        <w:t>ами 3.1.1, 3.1.</w:t>
      </w:r>
      <w:r w:rsidR="00A92901">
        <w:rPr>
          <w:rFonts w:ascii="Times New Roman" w:hAnsi="Times New Roman" w:cs="Times New Roman"/>
          <w:sz w:val="28"/>
          <w:szCs w:val="28"/>
        </w:rPr>
        <w:t>3</w:t>
      </w:r>
      <w:r w:rsidR="00F16661">
        <w:rPr>
          <w:rFonts w:ascii="Times New Roman" w:hAnsi="Times New Roman" w:cs="Times New Roman"/>
          <w:sz w:val="28"/>
          <w:szCs w:val="28"/>
        </w:rPr>
        <w:t>, 3.1.</w:t>
      </w:r>
      <w:r w:rsidR="00A92901">
        <w:rPr>
          <w:rFonts w:ascii="Times New Roman" w:hAnsi="Times New Roman" w:cs="Times New Roman"/>
          <w:sz w:val="28"/>
          <w:szCs w:val="28"/>
        </w:rPr>
        <w:t>5</w:t>
      </w:r>
      <w:r w:rsidR="00F16661">
        <w:rPr>
          <w:rFonts w:ascii="Times New Roman" w:hAnsi="Times New Roman" w:cs="Times New Roman"/>
          <w:sz w:val="28"/>
          <w:szCs w:val="28"/>
        </w:rPr>
        <w:t>, 3.1.</w:t>
      </w:r>
      <w:r w:rsidR="00A92901">
        <w:rPr>
          <w:rFonts w:ascii="Times New Roman" w:hAnsi="Times New Roman" w:cs="Times New Roman"/>
          <w:sz w:val="28"/>
          <w:szCs w:val="28"/>
        </w:rPr>
        <w:t>7</w:t>
      </w:r>
      <w:r w:rsidR="00F16661">
        <w:rPr>
          <w:rFonts w:ascii="Times New Roman" w:hAnsi="Times New Roman" w:cs="Times New Roman"/>
          <w:sz w:val="28"/>
          <w:szCs w:val="28"/>
        </w:rPr>
        <w:t xml:space="preserve"> – </w:t>
      </w:r>
      <w:r w:rsidRPr="00D01DED">
        <w:rPr>
          <w:rFonts w:ascii="Times New Roman" w:hAnsi="Times New Roman" w:cs="Times New Roman"/>
          <w:sz w:val="28"/>
          <w:szCs w:val="28"/>
        </w:rPr>
        <w:t>3.1.1</w:t>
      </w:r>
      <w:r w:rsidR="000C1D49">
        <w:rPr>
          <w:rFonts w:ascii="Times New Roman" w:hAnsi="Times New Roman" w:cs="Times New Roman"/>
          <w:sz w:val="28"/>
          <w:szCs w:val="28"/>
        </w:rPr>
        <w:t>2</w:t>
      </w:r>
      <w:r w:rsidRPr="00D01DED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удостоверены подписью частного инвестора (уполномоченного представителя) и заверены печатью (при наличии)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1DED">
        <w:rPr>
          <w:rFonts w:ascii="Times New Roman" w:hAnsi="Times New Roman" w:cs="Times New Roman"/>
          <w:sz w:val="28"/>
          <w:szCs w:val="28"/>
        </w:rPr>
        <w:t>в случае их представления в бумажном виде.</w:t>
      </w:r>
    </w:p>
    <w:p w:rsidR="00D01DED" w:rsidRDefault="00D01DED" w:rsidP="00D01DED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DED">
        <w:rPr>
          <w:rFonts w:ascii="Times New Roman" w:hAnsi="Times New Roman" w:cs="Times New Roman"/>
          <w:sz w:val="28"/>
          <w:szCs w:val="28"/>
        </w:rPr>
        <w:t>Копии документов, представленные на бумажном носителе, предъявляются с оригиналами для сверки, после чего оригиналы документов возвращаются частному инвестору.</w:t>
      </w:r>
    </w:p>
    <w:p w:rsidR="00D01DED" w:rsidRDefault="00D01DED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DED">
        <w:rPr>
          <w:rFonts w:ascii="Times New Roman" w:hAnsi="Times New Roman" w:cs="Times New Roman"/>
          <w:sz w:val="28"/>
          <w:szCs w:val="28"/>
        </w:rPr>
        <w:t xml:space="preserve">2.5. Заявка на включение в перечень и прилагаемые к ней документы, указанные в пункте 2.2 настоящего Порядка, регистрируются в течение </w:t>
      </w:r>
      <w:r w:rsidRPr="00D01DED">
        <w:rPr>
          <w:rFonts w:ascii="Times New Roman" w:hAnsi="Times New Roman" w:cs="Times New Roman"/>
          <w:sz w:val="28"/>
          <w:szCs w:val="28"/>
        </w:rPr>
        <w:lastRenderedPageBreak/>
        <w:t xml:space="preserve">одного рабочего дня с даты их поступления в </w:t>
      </w:r>
      <w:r w:rsidRPr="00F95DD7">
        <w:rPr>
          <w:rFonts w:ascii="Times New Roman" w:hAnsi="Times New Roman" w:cs="Times New Roman"/>
          <w:sz w:val="28"/>
          <w:szCs w:val="28"/>
        </w:rPr>
        <w:t>специализированную организацию</w:t>
      </w:r>
      <w:r w:rsidRPr="00D01DED">
        <w:rPr>
          <w:rFonts w:ascii="Times New Roman" w:hAnsi="Times New Roman" w:cs="Times New Roman"/>
          <w:sz w:val="28"/>
          <w:szCs w:val="28"/>
        </w:rPr>
        <w:t>.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2.6. В течение десяти рабочих дней с даты регистрации заявки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5DD7">
        <w:rPr>
          <w:rFonts w:ascii="Times New Roman" w:hAnsi="Times New Roman" w:cs="Times New Roman"/>
          <w:sz w:val="28"/>
          <w:szCs w:val="28"/>
        </w:rPr>
        <w:t>на включение в перечень и прилагаемых к ней документов специализированная организация: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2.6.1. Определяет</w:t>
      </w:r>
      <w:r w:rsidR="00E743BF">
        <w:rPr>
          <w:rFonts w:ascii="Times New Roman" w:hAnsi="Times New Roman" w:cs="Times New Roman"/>
          <w:sz w:val="28"/>
          <w:szCs w:val="28"/>
        </w:rPr>
        <w:t xml:space="preserve"> их полноту (комплектность) и</w:t>
      </w:r>
      <w:r w:rsidRPr="00F95DD7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DB33B8">
        <w:rPr>
          <w:rFonts w:ascii="Times New Roman" w:hAnsi="Times New Roman" w:cs="Times New Roman"/>
          <w:sz w:val="28"/>
          <w:szCs w:val="28"/>
        </w:rPr>
        <w:t>формам</w:t>
      </w:r>
      <w:r w:rsidRPr="00F95DD7">
        <w:rPr>
          <w:rFonts w:ascii="Times New Roman" w:hAnsi="Times New Roman" w:cs="Times New Roman"/>
          <w:sz w:val="28"/>
          <w:szCs w:val="28"/>
        </w:rPr>
        <w:t>, установленным настоящим Порядком</w:t>
      </w:r>
      <w:r w:rsidR="00691130">
        <w:rPr>
          <w:rFonts w:ascii="Times New Roman" w:hAnsi="Times New Roman" w:cs="Times New Roman"/>
          <w:sz w:val="28"/>
          <w:szCs w:val="28"/>
        </w:rPr>
        <w:t>, отсутствие (наличие) в них технических ошибок</w:t>
      </w:r>
      <w:r w:rsidRPr="00F95DD7">
        <w:rPr>
          <w:rFonts w:ascii="Times New Roman" w:hAnsi="Times New Roman" w:cs="Times New Roman"/>
          <w:sz w:val="28"/>
          <w:szCs w:val="28"/>
        </w:rPr>
        <w:t>.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2.6.2. В случае представления заявки на включение в перечень                       и прилагаемых к не</w:t>
      </w:r>
      <w:r w:rsidR="007D138E">
        <w:rPr>
          <w:rFonts w:ascii="Times New Roman" w:hAnsi="Times New Roman" w:cs="Times New Roman"/>
          <w:sz w:val="28"/>
          <w:szCs w:val="28"/>
        </w:rPr>
        <w:t>й документов не в полном объеме</w:t>
      </w:r>
      <w:r w:rsidR="003C148E">
        <w:rPr>
          <w:rFonts w:ascii="Times New Roman" w:hAnsi="Times New Roman" w:cs="Times New Roman"/>
          <w:sz w:val="28"/>
          <w:szCs w:val="28"/>
        </w:rPr>
        <w:t>,</w:t>
      </w:r>
      <w:r w:rsidRPr="00F95DD7">
        <w:rPr>
          <w:rFonts w:ascii="Times New Roman" w:hAnsi="Times New Roman" w:cs="Times New Roman"/>
          <w:sz w:val="28"/>
          <w:szCs w:val="28"/>
        </w:rPr>
        <w:t xml:space="preserve"> и (или) несоответствия их </w:t>
      </w:r>
      <w:r w:rsidRPr="00301CD9">
        <w:rPr>
          <w:rFonts w:ascii="Times New Roman" w:hAnsi="Times New Roman" w:cs="Times New Roman"/>
          <w:sz w:val="28"/>
          <w:szCs w:val="28"/>
        </w:rPr>
        <w:t>формам</w:t>
      </w:r>
      <w:r w:rsidRPr="00F95DD7">
        <w:rPr>
          <w:rFonts w:ascii="Times New Roman" w:hAnsi="Times New Roman" w:cs="Times New Roman"/>
          <w:sz w:val="28"/>
          <w:szCs w:val="28"/>
        </w:rPr>
        <w:t>, установленным настоящим Порядком,</w:t>
      </w:r>
      <w:r w:rsidR="003C148E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691130">
        <w:rPr>
          <w:rFonts w:ascii="Times New Roman" w:hAnsi="Times New Roman" w:cs="Times New Roman"/>
          <w:sz w:val="28"/>
          <w:szCs w:val="28"/>
        </w:rPr>
        <w:t xml:space="preserve"> наличия в них технических ошибок</w:t>
      </w:r>
      <w:r w:rsidRPr="00F95DD7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 возвращает документы частному инвестору с письменным обоснованием причин возврата.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для возврата заявки на включение в перечень и прилагаемых к ней документов, частный инвестор вправе повторно направить заявку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на включение в перечень и прилагаемые к ней документы в порядке, предусмотренном настоящим Порядком.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2.6.3. В случае если заявка на включение в перечень и прилагаемые </w:t>
      </w:r>
      <w:r w:rsidR="00155E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DD7">
        <w:rPr>
          <w:rFonts w:ascii="Times New Roman" w:hAnsi="Times New Roman" w:cs="Times New Roman"/>
          <w:sz w:val="28"/>
          <w:szCs w:val="28"/>
        </w:rPr>
        <w:t>к ней документы представлены в полном объеме, соответствуют формам, установленным настоящим Порядком,</w:t>
      </w:r>
      <w:r w:rsidR="00155E08">
        <w:rPr>
          <w:rFonts w:ascii="Times New Roman" w:hAnsi="Times New Roman" w:cs="Times New Roman"/>
          <w:sz w:val="28"/>
          <w:szCs w:val="28"/>
        </w:rPr>
        <w:t xml:space="preserve"> в них</w:t>
      </w:r>
      <w:r w:rsidR="00691130">
        <w:rPr>
          <w:rFonts w:ascii="Times New Roman" w:hAnsi="Times New Roman" w:cs="Times New Roman"/>
          <w:sz w:val="28"/>
          <w:szCs w:val="28"/>
        </w:rPr>
        <w:t xml:space="preserve"> отсутствуют технические ошибки,</w:t>
      </w:r>
      <w:r w:rsidRPr="00F95DD7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 направляет заявку на включение </w:t>
      </w:r>
      <w:r w:rsidR="00155E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в перечень и прилагаемые к ней документы в электронном виде в орган исполнительной власти Кировской области отраслевой (межотраслевой) компетенции (далее – орган отраслевой (межотраслевой) компетенции) </w:t>
      </w:r>
      <w:r w:rsidR="00155E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в соответствии с перечнем органов исполнительной власти Кировской области отраслевой (межотраслевой) компетенции, к сфере деятельности которых относится вид экономической деятельности, осуществляемый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DD7">
        <w:rPr>
          <w:rFonts w:ascii="Times New Roman" w:hAnsi="Times New Roman" w:cs="Times New Roman"/>
          <w:sz w:val="28"/>
          <w:szCs w:val="28"/>
        </w:rPr>
        <w:t>в результате реализации инвестиционного проек</w:t>
      </w:r>
      <w:r w:rsidR="00513E51">
        <w:rPr>
          <w:rFonts w:ascii="Times New Roman" w:hAnsi="Times New Roman" w:cs="Times New Roman"/>
          <w:sz w:val="28"/>
          <w:szCs w:val="28"/>
        </w:rPr>
        <w:t xml:space="preserve">та, согласно приложению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3E51">
        <w:rPr>
          <w:rFonts w:ascii="Times New Roman" w:hAnsi="Times New Roman" w:cs="Times New Roman"/>
          <w:sz w:val="28"/>
          <w:szCs w:val="28"/>
        </w:rPr>
        <w:t xml:space="preserve">№ </w:t>
      </w:r>
      <w:r w:rsidR="003E27FF">
        <w:rPr>
          <w:rFonts w:ascii="Times New Roman" w:hAnsi="Times New Roman" w:cs="Times New Roman"/>
          <w:sz w:val="28"/>
          <w:szCs w:val="28"/>
        </w:rPr>
        <w:t>5</w:t>
      </w:r>
      <w:r w:rsidR="00513E51">
        <w:rPr>
          <w:rFonts w:ascii="Times New Roman" w:hAnsi="Times New Roman" w:cs="Times New Roman"/>
          <w:sz w:val="28"/>
          <w:szCs w:val="28"/>
        </w:rPr>
        <w:t>.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2.7. В течение пяти рабочих дней с даты получения заявки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на включение в перечень и прилагаемых к ней документов орган отраслевой (межотраслевой) компетенции рассматривает их в рамках </w:t>
      </w:r>
      <w:r w:rsidR="0089469F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469F">
        <w:rPr>
          <w:rFonts w:ascii="Times New Roman" w:hAnsi="Times New Roman" w:cs="Times New Roman"/>
          <w:sz w:val="28"/>
          <w:szCs w:val="28"/>
        </w:rPr>
        <w:t xml:space="preserve">на </w:t>
      </w:r>
      <w:r w:rsidR="00930BD6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F95DD7">
        <w:rPr>
          <w:rFonts w:ascii="Times New Roman" w:hAnsi="Times New Roman" w:cs="Times New Roman"/>
          <w:sz w:val="28"/>
          <w:szCs w:val="28"/>
        </w:rPr>
        <w:t>соответстви</w:t>
      </w:r>
      <w:r w:rsidR="00930BD6">
        <w:rPr>
          <w:rFonts w:ascii="Times New Roman" w:hAnsi="Times New Roman" w:cs="Times New Roman"/>
          <w:sz w:val="28"/>
          <w:szCs w:val="28"/>
        </w:rPr>
        <w:t>я</w:t>
      </w:r>
      <w:r w:rsidRPr="00F95DD7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930BD6">
        <w:rPr>
          <w:rFonts w:ascii="Times New Roman" w:hAnsi="Times New Roman" w:cs="Times New Roman"/>
          <w:sz w:val="28"/>
          <w:szCs w:val="28"/>
        </w:rPr>
        <w:t>я</w:t>
      </w:r>
      <w:r w:rsidRPr="00F95DD7">
        <w:rPr>
          <w:rFonts w:ascii="Times New Roman" w:hAnsi="Times New Roman" w:cs="Times New Roman"/>
          <w:sz w:val="28"/>
          <w:szCs w:val="28"/>
        </w:rPr>
        <w:t>) частного инвестора требованиям, установленным частью 3 статьи 11 Закона Кировской</w:t>
      </w:r>
      <w:r w:rsidR="0089469F">
        <w:rPr>
          <w:rFonts w:ascii="Times New Roman" w:hAnsi="Times New Roman" w:cs="Times New Roman"/>
          <w:sz w:val="28"/>
          <w:szCs w:val="28"/>
        </w:rPr>
        <w:t xml:space="preserve"> области от 02.07.2010 </w:t>
      </w:r>
      <w:r w:rsidR="0089469F">
        <w:rPr>
          <w:rFonts w:ascii="Times New Roman" w:hAnsi="Times New Roman" w:cs="Times New Roman"/>
          <w:sz w:val="28"/>
          <w:szCs w:val="28"/>
        </w:rPr>
        <w:lastRenderedPageBreak/>
        <w:t>№ 537-ЗО</w:t>
      </w:r>
      <w:r w:rsidRPr="00F95DD7">
        <w:rPr>
          <w:rFonts w:ascii="Times New Roman" w:hAnsi="Times New Roman" w:cs="Times New Roman"/>
          <w:sz w:val="28"/>
          <w:szCs w:val="28"/>
        </w:rPr>
        <w:t>.</w:t>
      </w:r>
    </w:p>
    <w:p w:rsidR="00B90C58" w:rsidRPr="00F95DD7" w:rsidRDefault="0091452F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2.7.1. В случае несоответствия частного инвестора требованиям, установленным частью 3 статьи 11 Закона Кировской области от 02.07.2010 № 537-ЗО, </w:t>
      </w:r>
      <w:r w:rsidR="0089469F" w:rsidRPr="00F95DD7">
        <w:rPr>
          <w:rFonts w:ascii="Times New Roman" w:hAnsi="Times New Roman" w:cs="Times New Roman"/>
          <w:sz w:val="28"/>
          <w:szCs w:val="28"/>
        </w:rPr>
        <w:t xml:space="preserve">орган отраслевой (межотраслевой) компетенции </w:t>
      </w:r>
      <w:r w:rsidR="0089469F">
        <w:rPr>
          <w:rFonts w:ascii="Times New Roman" w:hAnsi="Times New Roman" w:cs="Times New Roman"/>
          <w:sz w:val="28"/>
          <w:szCs w:val="28"/>
        </w:rPr>
        <w:t xml:space="preserve">направляет соответствующее уведомление в </w:t>
      </w:r>
      <w:r w:rsidRPr="00F95DD7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89469F">
        <w:rPr>
          <w:rFonts w:ascii="Times New Roman" w:hAnsi="Times New Roman" w:cs="Times New Roman"/>
          <w:sz w:val="28"/>
          <w:szCs w:val="28"/>
        </w:rPr>
        <w:t>ую</w:t>
      </w:r>
      <w:r w:rsidRPr="00F95DD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9469F">
        <w:rPr>
          <w:rFonts w:ascii="Times New Roman" w:hAnsi="Times New Roman" w:cs="Times New Roman"/>
          <w:sz w:val="28"/>
          <w:szCs w:val="28"/>
        </w:rPr>
        <w:t xml:space="preserve">ю, которая </w:t>
      </w:r>
      <w:r w:rsidRPr="00F95DD7">
        <w:rPr>
          <w:rFonts w:ascii="Times New Roman" w:hAnsi="Times New Roman" w:cs="Times New Roman"/>
          <w:sz w:val="28"/>
          <w:szCs w:val="28"/>
        </w:rPr>
        <w:t>возвращает заявку на включение в перечень и прилагаемые к ней документы частному инвестору с</w:t>
      </w:r>
      <w:r w:rsidR="00D7122A">
        <w:rPr>
          <w:rFonts w:ascii="Times New Roman" w:hAnsi="Times New Roman" w:cs="Times New Roman"/>
          <w:sz w:val="28"/>
          <w:szCs w:val="28"/>
        </w:rPr>
        <w:t xml:space="preserve"> письменным</w:t>
      </w:r>
      <w:r w:rsidRPr="00F95DD7">
        <w:rPr>
          <w:rFonts w:ascii="Times New Roman" w:hAnsi="Times New Roman" w:cs="Times New Roman"/>
          <w:sz w:val="28"/>
          <w:szCs w:val="28"/>
        </w:rPr>
        <w:t xml:space="preserve"> обоснованием причин такого возврата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5DD7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от органа отраслевой (межотраслевой) компетенции</w:t>
      </w:r>
      <w:r w:rsidR="0089469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F95DD7">
        <w:rPr>
          <w:rFonts w:ascii="Times New Roman" w:hAnsi="Times New Roman" w:cs="Times New Roman"/>
          <w:sz w:val="28"/>
          <w:szCs w:val="28"/>
        </w:rPr>
        <w:t>.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для возврата заявки на включение в перечень и прилагаемых к ней документов, частный инвестор вправе повторно направить заявку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на включение в перечень и прилагаемые к ней документы в порядке, предусмотренном настоящим Порядком.</w:t>
      </w:r>
    </w:p>
    <w:p w:rsidR="00B90C58" w:rsidRPr="00F95DD7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2.7.2. В случае если частный инвестор соответствует требованиям, установленным частью 3 статьи 11 Закона Кировской области от 02.07.2010 № 537-ЗО, орган отраслевой (межотраслевой) компетенции направляет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в уполномоченный орган уведомление о </w:t>
      </w:r>
      <w:r w:rsidR="00605BA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F95DD7">
        <w:rPr>
          <w:rFonts w:ascii="Times New Roman" w:hAnsi="Times New Roman" w:cs="Times New Roman"/>
          <w:sz w:val="28"/>
          <w:szCs w:val="28"/>
        </w:rPr>
        <w:t>включ</w:t>
      </w:r>
      <w:r w:rsidR="00857D3B">
        <w:rPr>
          <w:rFonts w:ascii="Times New Roman" w:hAnsi="Times New Roman" w:cs="Times New Roman"/>
          <w:sz w:val="28"/>
          <w:szCs w:val="28"/>
        </w:rPr>
        <w:t xml:space="preserve">ения инвестиционного проекта </w:t>
      </w:r>
      <w:r w:rsidRPr="00F95DD7">
        <w:rPr>
          <w:rFonts w:ascii="Times New Roman" w:hAnsi="Times New Roman" w:cs="Times New Roman"/>
          <w:sz w:val="28"/>
          <w:szCs w:val="28"/>
        </w:rPr>
        <w:t>в перечень и информацию об инвестиционном проекте (инвестиционных проектах), подлежащем (подлежащих) включению в перечень приоритетных инвестиционных проектов Кировской области, согласно приложению № 6.</w:t>
      </w:r>
    </w:p>
    <w:p w:rsidR="00B90C58" w:rsidRDefault="002E146E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1452F" w:rsidRPr="00F95DD7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десяти рабочих дней с даты поступления уведомления о </w:t>
      </w:r>
      <w:r w:rsidR="00605BA6">
        <w:rPr>
          <w:rFonts w:ascii="Times New Roman" w:hAnsi="Times New Roman" w:cs="Times New Roman"/>
          <w:sz w:val="28"/>
          <w:szCs w:val="28"/>
        </w:rPr>
        <w:t>возможности</w:t>
      </w:r>
      <w:r w:rsidR="0091452F" w:rsidRPr="00F95DD7">
        <w:rPr>
          <w:rFonts w:ascii="Times New Roman" w:hAnsi="Times New Roman" w:cs="Times New Roman"/>
          <w:sz w:val="28"/>
          <w:szCs w:val="28"/>
        </w:rPr>
        <w:t xml:space="preserve"> включения инвестиционного проекта в перечень осуществляет подготовку проекта распоряжения Правительства Кировской области о включении инвес</w:t>
      </w:r>
      <w:r w:rsidR="002B46FA">
        <w:rPr>
          <w:rFonts w:ascii="Times New Roman" w:hAnsi="Times New Roman" w:cs="Times New Roman"/>
          <w:sz w:val="28"/>
          <w:szCs w:val="28"/>
        </w:rPr>
        <w:t xml:space="preserve">тиционного проекта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46FA">
        <w:rPr>
          <w:rFonts w:ascii="Times New Roman" w:hAnsi="Times New Roman" w:cs="Times New Roman"/>
          <w:sz w:val="28"/>
          <w:szCs w:val="28"/>
        </w:rPr>
        <w:t>в перечень</w:t>
      </w:r>
      <w:r w:rsidR="0091452F" w:rsidRPr="00F95DD7">
        <w:rPr>
          <w:rFonts w:ascii="Times New Roman" w:hAnsi="Times New Roman" w:cs="Times New Roman"/>
          <w:sz w:val="28"/>
          <w:szCs w:val="28"/>
        </w:rPr>
        <w:t>.</w:t>
      </w:r>
    </w:p>
    <w:p w:rsidR="00E809AE" w:rsidRPr="00E809AE" w:rsidRDefault="002E146E" w:rsidP="00E809AE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809AE" w:rsidRPr="00E809AE">
        <w:rPr>
          <w:rFonts w:ascii="Times New Roman" w:hAnsi="Times New Roman" w:cs="Times New Roman"/>
          <w:sz w:val="28"/>
          <w:szCs w:val="28"/>
        </w:rPr>
        <w:t>. В случае наличия оснований</w:t>
      </w:r>
      <w:r w:rsidR="00C95E5D">
        <w:rPr>
          <w:rFonts w:ascii="Times New Roman" w:hAnsi="Times New Roman" w:cs="Times New Roman"/>
          <w:sz w:val="28"/>
          <w:szCs w:val="28"/>
        </w:rPr>
        <w:t xml:space="preserve"> </w:t>
      </w:r>
      <w:r w:rsidR="00C95E5D" w:rsidRPr="00C95E5D">
        <w:rPr>
          <w:rFonts w:ascii="Times New Roman" w:hAnsi="Times New Roman" w:cs="Times New Roman"/>
          <w:sz w:val="28"/>
          <w:szCs w:val="28"/>
        </w:rPr>
        <w:t>для исключения инвестици</w:t>
      </w:r>
      <w:r w:rsidR="00C95E5D">
        <w:rPr>
          <w:rFonts w:ascii="Times New Roman" w:hAnsi="Times New Roman" w:cs="Times New Roman"/>
          <w:sz w:val="28"/>
          <w:szCs w:val="28"/>
        </w:rPr>
        <w:t>онного проекта из перечня</w:t>
      </w:r>
      <w:r w:rsidR="00E809AE" w:rsidRPr="00E809AE">
        <w:rPr>
          <w:rFonts w:ascii="Times New Roman" w:hAnsi="Times New Roman" w:cs="Times New Roman"/>
          <w:sz w:val="28"/>
          <w:szCs w:val="28"/>
        </w:rPr>
        <w:t xml:space="preserve">, предусмотренных частью 6 статьи 11 Закона Кировской области от 02.07.2010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="00E809AE" w:rsidRPr="00E809AE">
        <w:rPr>
          <w:rFonts w:ascii="Times New Roman" w:hAnsi="Times New Roman" w:cs="Times New Roman"/>
          <w:sz w:val="28"/>
          <w:szCs w:val="28"/>
        </w:rPr>
        <w:t xml:space="preserve"> 537-ЗО, орган отраслевой (межотраслевой) компетенции в течение пяти рабочих дней с даты выявления таких оснований направляет в уполномоченный орган уведомление о необходимости исключения инвестиционного проекта из перечня.</w:t>
      </w:r>
    </w:p>
    <w:p w:rsidR="00ED09EE" w:rsidRDefault="00A720D4" w:rsidP="00E809AE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809AE" w:rsidRPr="00E809AE">
        <w:rPr>
          <w:rFonts w:ascii="Times New Roman" w:hAnsi="Times New Roman" w:cs="Times New Roman"/>
          <w:sz w:val="28"/>
          <w:szCs w:val="28"/>
        </w:rPr>
        <w:t xml:space="preserve">. Подготовку проекта распоряжения Правительства Кировской области об исключении инвестиционного проекта из перечня осуществляет уполномоченный орган в течение десяти рабочих дней с даты получения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09AE" w:rsidRPr="00E809AE">
        <w:rPr>
          <w:rFonts w:ascii="Times New Roman" w:hAnsi="Times New Roman" w:cs="Times New Roman"/>
          <w:sz w:val="28"/>
          <w:szCs w:val="28"/>
        </w:rPr>
        <w:lastRenderedPageBreak/>
        <w:t xml:space="preserve">от органа отраслевой (межотраслевой) компетенции уведомления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09AE" w:rsidRPr="00E809AE">
        <w:rPr>
          <w:rFonts w:ascii="Times New Roman" w:hAnsi="Times New Roman" w:cs="Times New Roman"/>
          <w:sz w:val="28"/>
          <w:szCs w:val="28"/>
        </w:rPr>
        <w:t>о необходимости исключения инвестиционного проекта из перечня.</w:t>
      </w:r>
    </w:p>
    <w:p w:rsidR="00B90C58" w:rsidRDefault="0091452F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2.1</w:t>
      </w:r>
      <w:r w:rsidR="00A720D4">
        <w:rPr>
          <w:rFonts w:ascii="Times New Roman" w:hAnsi="Times New Roman" w:cs="Times New Roman"/>
          <w:sz w:val="28"/>
          <w:szCs w:val="28"/>
        </w:rPr>
        <w:t>1</w:t>
      </w:r>
      <w:r w:rsidRPr="00F95DD7">
        <w:rPr>
          <w:rFonts w:ascii="Times New Roman" w:hAnsi="Times New Roman" w:cs="Times New Roman"/>
          <w:sz w:val="28"/>
          <w:szCs w:val="28"/>
        </w:rPr>
        <w:t xml:space="preserve">. Специализированная организация в течение трех рабочих дней после вступления в силу распоряжения Правительства Кировской области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об исключении инвестиционного проекта из перечня направляет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по почте или на электронный адрес частного инвестора, реализующего соответствующий инвестиционный проект, уведомление об исключении инвестиционного проекта из перечня.</w:t>
      </w: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7"/>
      </w:tblGrid>
      <w:tr w:rsidR="00367280" w:rsidTr="007021B9">
        <w:tc>
          <w:tcPr>
            <w:tcW w:w="426" w:type="dxa"/>
          </w:tcPr>
          <w:p w:rsidR="00367280" w:rsidRDefault="00367280" w:rsidP="007021B9">
            <w:pPr>
              <w:widowControl w:val="0"/>
              <w:spacing w:before="360" w:after="360" w:line="40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A8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27" w:type="dxa"/>
          </w:tcPr>
          <w:p w:rsidR="00367280" w:rsidRDefault="00367280" w:rsidP="00FF0FD5">
            <w:pPr>
              <w:widowControl w:val="0"/>
              <w:spacing w:before="36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отбора инвестиционных проектов для включения </w:t>
            </w:r>
            <w:r w:rsidRPr="00D14A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перечень</w:t>
            </w:r>
          </w:p>
        </w:tc>
      </w:tr>
    </w:tbl>
    <w:p w:rsidR="00C35CB4" w:rsidRPr="00F95DD7" w:rsidRDefault="00C35CB4" w:rsidP="00F95DD7">
      <w:pPr>
        <w:autoSpaceDE w:val="0"/>
        <w:autoSpaceDN w:val="0"/>
        <w:adjustRightInd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3.1. Частный инвестор, инвестиционный проект которого претендует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на включение в перечень, соответствующий требованиям, установленным частью 3 статьи 11 Закона Кировской области от 02.07.2010 № 537-ЗО, направляет в специализированную организацию заявку на участие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в отборе инвестиционных проектов для включения в перечень</w:t>
      </w:r>
      <w:r w:rsidR="00EF540D">
        <w:rPr>
          <w:rFonts w:ascii="Times New Roman" w:hAnsi="Times New Roman" w:cs="Times New Roman"/>
          <w:sz w:val="28"/>
          <w:szCs w:val="28"/>
        </w:rPr>
        <w:t xml:space="preserve"> </w:t>
      </w:r>
      <w:r w:rsidR="00EF540D" w:rsidRPr="00F95DD7">
        <w:rPr>
          <w:rFonts w:ascii="Times New Roman" w:hAnsi="Times New Roman" w:cs="Times New Roman"/>
          <w:sz w:val="28"/>
          <w:szCs w:val="28"/>
        </w:rPr>
        <w:t>приоритетных инвестиционных проектов Кировской области</w:t>
      </w:r>
      <w:r w:rsidR="00E54D61">
        <w:rPr>
          <w:rFonts w:ascii="Times New Roman" w:hAnsi="Times New Roman" w:cs="Times New Roman"/>
          <w:sz w:val="28"/>
          <w:szCs w:val="28"/>
        </w:rPr>
        <w:t xml:space="preserve"> (далее – заявка на участие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4D61">
        <w:rPr>
          <w:rFonts w:ascii="Times New Roman" w:hAnsi="Times New Roman" w:cs="Times New Roman"/>
          <w:sz w:val="28"/>
          <w:szCs w:val="28"/>
        </w:rPr>
        <w:t>в отборе)</w:t>
      </w:r>
      <w:r w:rsidRPr="00F95DD7">
        <w:rPr>
          <w:rFonts w:ascii="Times New Roman" w:hAnsi="Times New Roman" w:cs="Times New Roman"/>
          <w:sz w:val="28"/>
          <w:szCs w:val="28"/>
        </w:rPr>
        <w:t xml:space="preserve"> согласно приложению № 7 на бумажном носителе или в форме электронного документа, подписанного усиленной квалифицированной подписью, с приложением следующих документов:</w:t>
      </w:r>
    </w:p>
    <w:p w:rsidR="00C35CB4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F95DD7">
        <w:rPr>
          <w:rFonts w:ascii="Times New Roman" w:hAnsi="Times New Roman" w:cs="Times New Roman"/>
          <w:sz w:val="28"/>
          <w:szCs w:val="28"/>
        </w:rPr>
        <w:t>3.1.1. Паспорта инвестиционного проекта.</w:t>
      </w:r>
    </w:p>
    <w:p w:rsidR="00AB5DA1" w:rsidRPr="00F95DD7" w:rsidRDefault="008B3D4A" w:rsidP="006E7249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6E7249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7249">
        <w:rPr>
          <w:rFonts w:ascii="Times New Roman" w:hAnsi="Times New Roman" w:cs="Times New Roman"/>
          <w:sz w:val="28"/>
          <w:szCs w:val="28"/>
        </w:rPr>
        <w:t xml:space="preserve"> целевых </w:t>
      </w:r>
      <w:r w:rsidR="00D66E1B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6E7249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E7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6E7249">
        <w:rPr>
          <w:rFonts w:ascii="Times New Roman" w:hAnsi="Times New Roman" w:cs="Times New Roman"/>
          <w:sz w:val="28"/>
          <w:szCs w:val="28"/>
        </w:rPr>
        <w:t xml:space="preserve">социальной, и (или) экономической эффективности реализации инвестиционного проекта </w:t>
      </w:r>
      <w:r w:rsidR="008C70A3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7249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8C70A3">
        <w:rPr>
          <w:rFonts w:ascii="Times New Roman" w:hAnsi="Times New Roman" w:cs="Times New Roman"/>
          <w:sz w:val="28"/>
          <w:szCs w:val="28"/>
        </w:rPr>
        <w:t>ой</w:t>
      </w:r>
      <w:r w:rsidR="006E7249" w:rsidRPr="006E7249">
        <w:rPr>
          <w:rFonts w:ascii="Times New Roman" w:hAnsi="Times New Roman" w:cs="Times New Roman"/>
          <w:sz w:val="28"/>
          <w:szCs w:val="28"/>
        </w:rPr>
        <w:t xml:space="preserve"> оценки целевых </w:t>
      </w:r>
      <w:r w:rsidR="00D66E1B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6E7249" w:rsidRPr="006E7249">
        <w:rPr>
          <w:rFonts w:ascii="Times New Roman" w:hAnsi="Times New Roman" w:cs="Times New Roman"/>
          <w:sz w:val="28"/>
          <w:szCs w:val="28"/>
        </w:rPr>
        <w:t>показателей эффективности реализации инвестиционных проектов</w:t>
      </w:r>
      <w:r w:rsidR="006E7249">
        <w:rPr>
          <w:rFonts w:ascii="Times New Roman" w:hAnsi="Times New Roman" w:cs="Times New Roman"/>
          <w:sz w:val="28"/>
          <w:szCs w:val="28"/>
        </w:rPr>
        <w:t xml:space="preserve">, </w:t>
      </w:r>
      <w:r w:rsidR="00693DE8" w:rsidRPr="00693DE8">
        <w:rPr>
          <w:rFonts w:ascii="Times New Roman" w:hAnsi="Times New Roman" w:cs="Times New Roman"/>
          <w:sz w:val="28"/>
          <w:szCs w:val="28"/>
        </w:rPr>
        <w:t>определяемой</w:t>
      </w:r>
      <w:r w:rsidR="006E7249"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3.1.</w:t>
      </w:r>
      <w:r w:rsidR="008B3D4A">
        <w:rPr>
          <w:rFonts w:ascii="Times New Roman" w:hAnsi="Times New Roman" w:cs="Times New Roman"/>
          <w:sz w:val="28"/>
          <w:szCs w:val="28"/>
        </w:rPr>
        <w:t>3</w:t>
      </w:r>
      <w:r w:rsidRPr="00F95DD7">
        <w:rPr>
          <w:rFonts w:ascii="Times New Roman" w:hAnsi="Times New Roman" w:cs="Times New Roman"/>
          <w:sz w:val="28"/>
          <w:szCs w:val="28"/>
        </w:rPr>
        <w:t xml:space="preserve">. Копий учредительных документов, включая изменения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и дополнения к ним (для юридических лиц).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3.1.</w:t>
      </w:r>
      <w:r w:rsidR="008B3D4A">
        <w:rPr>
          <w:rFonts w:ascii="Times New Roman" w:hAnsi="Times New Roman" w:cs="Times New Roman"/>
          <w:sz w:val="28"/>
          <w:szCs w:val="28"/>
        </w:rPr>
        <w:t>4</w:t>
      </w:r>
      <w:r w:rsidRPr="00F95DD7">
        <w:rPr>
          <w:rFonts w:ascii="Times New Roman" w:hAnsi="Times New Roman" w:cs="Times New Roman"/>
          <w:sz w:val="28"/>
          <w:szCs w:val="28"/>
        </w:rPr>
        <w:t xml:space="preserve">. Копии документа о назначении (избрании) руководителя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5DD7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F95DD7">
        <w:rPr>
          <w:rFonts w:ascii="Times New Roman" w:hAnsi="Times New Roman" w:cs="Times New Roman"/>
          <w:sz w:val="28"/>
          <w:szCs w:val="28"/>
        </w:rPr>
        <w:t>3.1.</w:t>
      </w:r>
      <w:r w:rsidR="008B3D4A">
        <w:rPr>
          <w:rFonts w:ascii="Times New Roman" w:hAnsi="Times New Roman" w:cs="Times New Roman"/>
          <w:sz w:val="28"/>
          <w:szCs w:val="28"/>
        </w:rPr>
        <w:t>5</w:t>
      </w:r>
      <w:r w:rsidRPr="00F95DD7">
        <w:rPr>
          <w:rFonts w:ascii="Times New Roman" w:hAnsi="Times New Roman" w:cs="Times New Roman"/>
          <w:sz w:val="28"/>
          <w:szCs w:val="28"/>
        </w:rPr>
        <w:t>. Копии свидетельства о постановке на учет в налоговом органе.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3.1.</w:t>
      </w:r>
      <w:r w:rsidR="008B3D4A">
        <w:rPr>
          <w:rFonts w:ascii="Times New Roman" w:hAnsi="Times New Roman" w:cs="Times New Roman"/>
          <w:sz w:val="28"/>
          <w:szCs w:val="28"/>
        </w:rPr>
        <w:t>6</w:t>
      </w:r>
      <w:r w:rsidRPr="00F95DD7">
        <w:rPr>
          <w:rFonts w:ascii="Times New Roman" w:hAnsi="Times New Roman" w:cs="Times New Roman"/>
          <w:sz w:val="28"/>
          <w:szCs w:val="28"/>
        </w:rPr>
        <w:t xml:space="preserve">. Доверенности </w:t>
      </w:r>
      <w:r w:rsidR="00F5088D">
        <w:rPr>
          <w:rFonts w:ascii="Times New Roman" w:hAnsi="Times New Roman" w:cs="Times New Roman"/>
          <w:sz w:val="28"/>
          <w:szCs w:val="28"/>
        </w:rPr>
        <w:t>(</w:t>
      </w:r>
      <w:r w:rsidRPr="00F95DD7">
        <w:rPr>
          <w:rFonts w:ascii="Times New Roman" w:hAnsi="Times New Roman" w:cs="Times New Roman"/>
          <w:sz w:val="28"/>
          <w:szCs w:val="28"/>
        </w:rPr>
        <w:t>иного документа</w:t>
      </w:r>
      <w:r w:rsidR="00F5088D">
        <w:rPr>
          <w:rFonts w:ascii="Times New Roman" w:hAnsi="Times New Roman" w:cs="Times New Roman"/>
          <w:sz w:val="28"/>
          <w:szCs w:val="28"/>
        </w:rPr>
        <w:t>)</w:t>
      </w:r>
      <w:r w:rsidRPr="00F95DD7">
        <w:rPr>
          <w:rFonts w:ascii="Times New Roman" w:hAnsi="Times New Roman" w:cs="Times New Roman"/>
          <w:sz w:val="28"/>
          <w:szCs w:val="28"/>
        </w:rPr>
        <w:t>, удостоверяющего полномочия уполномоченного представителя частного инвестора,</w:t>
      </w:r>
      <w:r w:rsidR="0035537F">
        <w:rPr>
          <w:rFonts w:ascii="Times New Roman" w:hAnsi="Times New Roman" w:cs="Times New Roman"/>
          <w:sz w:val="28"/>
          <w:szCs w:val="28"/>
        </w:rPr>
        <w:t xml:space="preserve"> </w:t>
      </w:r>
      <w:r w:rsidRPr="00F95DD7">
        <w:rPr>
          <w:rFonts w:ascii="Times New Roman" w:hAnsi="Times New Roman" w:cs="Times New Roman"/>
          <w:sz w:val="28"/>
          <w:szCs w:val="28"/>
        </w:rPr>
        <w:t>не являющегося его руководителем, оформленной в соответствии с Гражданским кодексом Российской Федерации (в случае подачи заявки</w:t>
      </w:r>
      <w:r w:rsidR="0035537F">
        <w:rPr>
          <w:rFonts w:ascii="Times New Roman" w:hAnsi="Times New Roman" w:cs="Times New Roman"/>
          <w:sz w:val="28"/>
          <w:szCs w:val="28"/>
        </w:rPr>
        <w:t xml:space="preserve"> </w:t>
      </w:r>
      <w:r w:rsidRPr="00F95DD7">
        <w:rPr>
          <w:rFonts w:ascii="Times New Roman" w:hAnsi="Times New Roman" w:cs="Times New Roman"/>
          <w:sz w:val="28"/>
          <w:szCs w:val="28"/>
        </w:rPr>
        <w:t>на участие в отборе уполномоченным представителем частного инвестора).</w:t>
      </w:r>
    </w:p>
    <w:p w:rsidR="00C35CB4" w:rsidRPr="00F95DD7" w:rsidRDefault="00C35CB4" w:rsidP="00761636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Start w:id="3" w:name="Par7"/>
      <w:bookmarkEnd w:id="2"/>
      <w:bookmarkEnd w:id="3"/>
      <w:r w:rsidRPr="00F95DD7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8B3D4A">
        <w:rPr>
          <w:rFonts w:ascii="Times New Roman" w:hAnsi="Times New Roman" w:cs="Times New Roman"/>
          <w:sz w:val="28"/>
          <w:szCs w:val="28"/>
        </w:rPr>
        <w:t>7</w:t>
      </w:r>
      <w:r w:rsidRPr="00F95DD7">
        <w:rPr>
          <w:rFonts w:ascii="Times New Roman" w:hAnsi="Times New Roman" w:cs="Times New Roman"/>
          <w:sz w:val="28"/>
          <w:szCs w:val="28"/>
        </w:rPr>
        <w:t xml:space="preserve">. Справки налогового органа об исполнении налогоплательщиком обязанности по уплате налогов, сборов, страховых взносов, пеней, штрафов, процентов (КНД </w:t>
      </w:r>
      <w:r w:rsidR="00844FC9">
        <w:rPr>
          <w:rFonts w:ascii="Times New Roman" w:hAnsi="Times New Roman" w:cs="Times New Roman"/>
          <w:sz w:val="28"/>
          <w:szCs w:val="28"/>
        </w:rPr>
        <w:t>1120101) по состоянию на дату ее</w:t>
      </w:r>
      <w:r w:rsidRPr="00F95DD7">
        <w:rPr>
          <w:rFonts w:ascii="Times New Roman" w:hAnsi="Times New Roman" w:cs="Times New Roman"/>
          <w:sz w:val="28"/>
          <w:szCs w:val="28"/>
        </w:rPr>
        <w:t xml:space="preserve"> формирования,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1636">
        <w:rPr>
          <w:rFonts w:ascii="Times New Roman" w:hAnsi="Times New Roman" w:cs="Times New Roman"/>
          <w:sz w:val="28"/>
          <w:szCs w:val="28"/>
        </w:rPr>
        <w:t>но не ранее 1-го числа месяца, предше</w:t>
      </w:r>
      <w:r w:rsidR="007C6717">
        <w:rPr>
          <w:rFonts w:ascii="Times New Roman" w:hAnsi="Times New Roman" w:cs="Times New Roman"/>
          <w:sz w:val="28"/>
          <w:szCs w:val="28"/>
        </w:rPr>
        <w:t>ствующего месяцу подачи заявки</w:t>
      </w:r>
      <w:r w:rsidR="00091872">
        <w:rPr>
          <w:rFonts w:ascii="Times New Roman" w:hAnsi="Times New Roman" w:cs="Times New Roman"/>
          <w:sz w:val="28"/>
          <w:szCs w:val="28"/>
        </w:rPr>
        <w:t xml:space="preserve">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1872">
        <w:rPr>
          <w:rFonts w:ascii="Times New Roman" w:hAnsi="Times New Roman" w:cs="Times New Roman"/>
          <w:sz w:val="28"/>
          <w:szCs w:val="28"/>
        </w:rPr>
        <w:t>на участие в отборе и прилагаемых к ней документов</w:t>
      </w:r>
      <w:r w:rsidR="00D764F0" w:rsidRPr="00F95DD7">
        <w:rPr>
          <w:rFonts w:ascii="Times New Roman" w:hAnsi="Times New Roman" w:cs="Times New Roman"/>
          <w:sz w:val="28"/>
          <w:szCs w:val="28"/>
        </w:rPr>
        <w:t>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3.1.</w:t>
      </w:r>
      <w:r w:rsidR="008B3D4A">
        <w:rPr>
          <w:rFonts w:ascii="Times New Roman" w:hAnsi="Times New Roman" w:cs="Times New Roman"/>
          <w:sz w:val="28"/>
          <w:szCs w:val="28"/>
        </w:rPr>
        <w:t>8</w:t>
      </w:r>
      <w:r w:rsidRPr="00F95DD7">
        <w:rPr>
          <w:rFonts w:ascii="Times New Roman" w:hAnsi="Times New Roman" w:cs="Times New Roman"/>
          <w:sz w:val="28"/>
          <w:szCs w:val="28"/>
        </w:rPr>
        <w:t>. Справки об отсутствии просроченной задолженности по выплате заработной платы работникам согласно приложен</w:t>
      </w:r>
      <w:bookmarkStart w:id="4" w:name="_GoBack"/>
      <w:bookmarkEnd w:id="4"/>
      <w:r w:rsidRPr="00F95DD7">
        <w:rPr>
          <w:rFonts w:ascii="Times New Roman" w:hAnsi="Times New Roman" w:cs="Times New Roman"/>
          <w:sz w:val="28"/>
          <w:szCs w:val="28"/>
        </w:rPr>
        <w:t xml:space="preserve">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F95DD7">
        <w:rPr>
          <w:rFonts w:ascii="Times New Roman" w:hAnsi="Times New Roman" w:cs="Times New Roman"/>
          <w:sz w:val="28"/>
          <w:szCs w:val="28"/>
        </w:rPr>
        <w:t xml:space="preserve"> 8 (при наличии таковых).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 w:rsidRPr="00F95DD7">
        <w:rPr>
          <w:rFonts w:ascii="Times New Roman" w:hAnsi="Times New Roman" w:cs="Times New Roman"/>
          <w:sz w:val="28"/>
          <w:szCs w:val="28"/>
        </w:rPr>
        <w:t>3.1.</w:t>
      </w:r>
      <w:r w:rsidR="008B3D4A">
        <w:rPr>
          <w:rFonts w:ascii="Times New Roman" w:hAnsi="Times New Roman" w:cs="Times New Roman"/>
          <w:sz w:val="28"/>
          <w:szCs w:val="28"/>
        </w:rPr>
        <w:t>9</w:t>
      </w:r>
      <w:r w:rsidRPr="00F95DD7">
        <w:rPr>
          <w:rFonts w:ascii="Times New Roman" w:hAnsi="Times New Roman" w:cs="Times New Roman"/>
          <w:sz w:val="28"/>
          <w:szCs w:val="28"/>
        </w:rPr>
        <w:t xml:space="preserve">. Справки о размере среднемесячной заработной платы работников согласно приложению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F95DD7">
        <w:rPr>
          <w:rFonts w:ascii="Times New Roman" w:hAnsi="Times New Roman" w:cs="Times New Roman"/>
          <w:sz w:val="28"/>
          <w:szCs w:val="28"/>
        </w:rPr>
        <w:t xml:space="preserve"> 9 (при наличии таковых).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"/>
      <w:bookmarkEnd w:id="6"/>
      <w:r w:rsidRPr="00F95DD7">
        <w:rPr>
          <w:rFonts w:ascii="Times New Roman" w:hAnsi="Times New Roman" w:cs="Times New Roman"/>
          <w:sz w:val="28"/>
          <w:szCs w:val="28"/>
        </w:rPr>
        <w:t>3.1.</w:t>
      </w:r>
      <w:r w:rsidR="008B3D4A">
        <w:rPr>
          <w:rFonts w:ascii="Times New Roman" w:hAnsi="Times New Roman" w:cs="Times New Roman"/>
          <w:sz w:val="28"/>
          <w:szCs w:val="28"/>
        </w:rPr>
        <w:t>10</w:t>
      </w:r>
      <w:r w:rsidRPr="00F95DD7">
        <w:rPr>
          <w:rFonts w:ascii="Times New Roman" w:hAnsi="Times New Roman" w:cs="Times New Roman"/>
          <w:sz w:val="28"/>
          <w:szCs w:val="28"/>
        </w:rPr>
        <w:t>. Плана-графика.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"/>
      <w:bookmarkEnd w:id="7"/>
      <w:r w:rsidRPr="00F95DD7">
        <w:rPr>
          <w:rFonts w:ascii="Times New Roman" w:hAnsi="Times New Roman" w:cs="Times New Roman"/>
          <w:sz w:val="28"/>
          <w:szCs w:val="28"/>
        </w:rPr>
        <w:t>3.1.1</w:t>
      </w:r>
      <w:r w:rsidR="008B3D4A">
        <w:rPr>
          <w:rFonts w:ascii="Times New Roman" w:hAnsi="Times New Roman" w:cs="Times New Roman"/>
          <w:sz w:val="28"/>
          <w:szCs w:val="28"/>
        </w:rPr>
        <w:t>1</w:t>
      </w:r>
      <w:r w:rsidRPr="00F95DD7">
        <w:rPr>
          <w:rFonts w:ascii="Times New Roman" w:hAnsi="Times New Roman" w:cs="Times New Roman"/>
          <w:sz w:val="28"/>
          <w:szCs w:val="28"/>
        </w:rPr>
        <w:t>. Информации на бланке частного инвестора: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об отсутствии решения суда о наложении ареста или обращения взыскания на имущество частного инвестора;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о непрекращении хозяйственной деятельности частного инвестора либо неприостановлении хозяйственной деятельности частного инвестора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DD7">
        <w:rPr>
          <w:rFonts w:ascii="Times New Roman" w:hAnsi="Times New Roman" w:cs="Times New Roman"/>
          <w:sz w:val="28"/>
          <w:szCs w:val="28"/>
        </w:rPr>
        <w:t>в установленном порядке судом либо должностным уполномоченным лицом (органом).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"/>
      <w:bookmarkEnd w:id="8"/>
      <w:r w:rsidRPr="00F95DD7">
        <w:rPr>
          <w:rFonts w:ascii="Times New Roman" w:hAnsi="Times New Roman" w:cs="Times New Roman"/>
          <w:sz w:val="28"/>
          <w:szCs w:val="28"/>
        </w:rPr>
        <w:t>3.1.1</w:t>
      </w:r>
      <w:r w:rsidR="008B3D4A">
        <w:rPr>
          <w:rFonts w:ascii="Times New Roman" w:hAnsi="Times New Roman" w:cs="Times New Roman"/>
          <w:sz w:val="28"/>
          <w:szCs w:val="28"/>
        </w:rPr>
        <w:t>2</w:t>
      </w:r>
      <w:r w:rsidRPr="00F95DD7">
        <w:rPr>
          <w:rFonts w:ascii="Times New Roman" w:hAnsi="Times New Roman" w:cs="Times New Roman"/>
          <w:sz w:val="28"/>
          <w:szCs w:val="28"/>
        </w:rPr>
        <w:t>. Копии согласия частного инвестора на признание всех сведений, составляющих налоговую тайну, общедоступными (КНД 1110058) на период срока окупаемости инвестиционного проекта по форме, утвержденной Федеральной налоговой службы Российской Федерации, с отметкой налогового органа.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3.2. Заявка на участие в отборе, паспорт инвестиционного проекта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и план-график подписываются частным инвестором (уполномоченным представителем) на каждой странице документа в случае их представления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DD7">
        <w:rPr>
          <w:rFonts w:ascii="Times New Roman" w:hAnsi="Times New Roman" w:cs="Times New Roman"/>
          <w:sz w:val="28"/>
          <w:szCs w:val="28"/>
        </w:rPr>
        <w:t>в бумажном виде.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3.3. Заявка на участие в отборе и прилагаемые к ней документы, предусмотренные п</w:t>
      </w:r>
      <w:r w:rsidR="00A514A5">
        <w:rPr>
          <w:rFonts w:ascii="Times New Roman" w:hAnsi="Times New Roman" w:cs="Times New Roman"/>
          <w:sz w:val="28"/>
          <w:szCs w:val="28"/>
        </w:rPr>
        <w:t>одпунктами 3.1.1 – 3.1.5</w:t>
      </w:r>
      <w:r w:rsidR="00C95E5D">
        <w:rPr>
          <w:rFonts w:ascii="Times New Roman" w:hAnsi="Times New Roman" w:cs="Times New Roman"/>
          <w:sz w:val="28"/>
          <w:szCs w:val="28"/>
        </w:rPr>
        <w:t>, 3.1.</w:t>
      </w:r>
      <w:r w:rsidR="00A514A5">
        <w:rPr>
          <w:rFonts w:ascii="Times New Roman" w:hAnsi="Times New Roman" w:cs="Times New Roman"/>
          <w:sz w:val="28"/>
          <w:szCs w:val="28"/>
        </w:rPr>
        <w:t>7</w:t>
      </w:r>
      <w:r w:rsidR="00C95E5D">
        <w:rPr>
          <w:rFonts w:ascii="Times New Roman" w:hAnsi="Times New Roman" w:cs="Times New Roman"/>
          <w:sz w:val="28"/>
          <w:szCs w:val="28"/>
        </w:rPr>
        <w:t xml:space="preserve"> –</w:t>
      </w:r>
      <w:r w:rsidRPr="00F95DD7">
        <w:rPr>
          <w:rFonts w:ascii="Times New Roman" w:hAnsi="Times New Roman" w:cs="Times New Roman"/>
          <w:sz w:val="28"/>
          <w:szCs w:val="28"/>
        </w:rPr>
        <w:t xml:space="preserve"> 3.1.1</w:t>
      </w:r>
      <w:r w:rsidR="00A514A5">
        <w:rPr>
          <w:rFonts w:ascii="Times New Roman" w:hAnsi="Times New Roman" w:cs="Times New Roman"/>
          <w:sz w:val="28"/>
          <w:szCs w:val="28"/>
        </w:rPr>
        <w:t>2</w:t>
      </w:r>
      <w:r w:rsidRPr="00F95DD7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удостоверены подписью частного инвестора (уполномоченным представителем) и заверены печатью (при наличии)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DD7">
        <w:rPr>
          <w:rFonts w:ascii="Times New Roman" w:hAnsi="Times New Roman" w:cs="Times New Roman"/>
          <w:sz w:val="28"/>
          <w:szCs w:val="28"/>
        </w:rPr>
        <w:t>в случае их представления в бумажном виде.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Копии документов, представленные на бумажном носителе, предъявляются с оригиналами для сверки, после чего оригиналы документов возвращаются частному инвестору.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4"/>
      <w:bookmarkEnd w:id="9"/>
      <w:r w:rsidRPr="00F95DD7">
        <w:rPr>
          <w:rFonts w:ascii="Times New Roman" w:hAnsi="Times New Roman" w:cs="Times New Roman"/>
          <w:sz w:val="28"/>
          <w:szCs w:val="28"/>
        </w:rPr>
        <w:t xml:space="preserve">3.4. Специализированная организация в течение десяти рабочих дней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DD7">
        <w:rPr>
          <w:rFonts w:ascii="Times New Roman" w:hAnsi="Times New Roman" w:cs="Times New Roman"/>
          <w:sz w:val="28"/>
          <w:szCs w:val="28"/>
        </w:rPr>
        <w:lastRenderedPageBreak/>
        <w:t>с даты регистрации заявки на участие в отборе и прилагаемых к ней документов: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3.4.1. Определяет их полноту (комплектность) и соответствие формам, установленным настоящим Порядком</w:t>
      </w:r>
      <w:r w:rsidR="00691130">
        <w:rPr>
          <w:rFonts w:ascii="Times New Roman" w:hAnsi="Times New Roman" w:cs="Times New Roman"/>
          <w:sz w:val="28"/>
          <w:szCs w:val="28"/>
        </w:rPr>
        <w:t>, отсутствие (наличие) в них технических ошибок</w:t>
      </w:r>
      <w:r w:rsidRPr="00F95DD7">
        <w:rPr>
          <w:rFonts w:ascii="Times New Roman" w:hAnsi="Times New Roman" w:cs="Times New Roman"/>
          <w:sz w:val="28"/>
          <w:szCs w:val="28"/>
        </w:rPr>
        <w:t>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3.4.2. В случае представления заявки на участие в отборе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и прилагаемых к ней документов не в полном объеме</w:t>
      </w:r>
      <w:r w:rsidR="003E135B">
        <w:rPr>
          <w:rFonts w:ascii="Times New Roman" w:hAnsi="Times New Roman" w:cs="Times New Roman"/>
          <w:sz w:val="28"/>
          <w:szCs w:val="28"/>
        </w:rPr>
        <w:t>,</w:t>
      </w:r>
      <w:r w:rsidRPr="00F95DD7">
        <w:rPr>
          <w:rFonts w:ascii="Times New Roman" w:hAnsi="Times New Roman" w:cs="Times New Roman"/>
          <w:sz w:val="28"/>
          <w:szCs w:val="28"/>
        </w:rPr>
        <w:t xml:space="preserve"> </w:t>
      </w:r>
      <w:r w:rsidR="00587430">
        <w:rPr>
          <w:rFonts w:ascii="Times New Roman" w:hAnsi="Times New Roman" w:cs="Times New Roman"/>
          <w:sz w:val="28"/>
          <w:szCs w:val="28"/>
        </w:rPr>
        <w:t>и (</w:t>
      </w:r>
      <w:r w:rsidRPr="00F95DD7">
        <w:rPr>
          <w:rFonts w:ascii="Times New Roman" w:hAnsi="Times New Roman" w:cs="Times New Roman"/>
          <w:sz w:val="28"/>
          <w:szCs w:val="28"/>
        </w:rPr>
        <w:t>или</w:t>
      </w:r>
      <w:r w:rsidR="00587430">
        <w:rPr>
          <w:rFonts w:ascii="Times New Roman" w:hAnsi="Times New Roman" w:cs="Times New Roman"/>
          <w:sz w:val="28"/>
          <w:szCs w:val="28"/>
        </w:rPr>
        <w:t>)</w:t>
      </w:r>
      <w:r w:rsidRPr="00F95DD7">
        <w:rPr>
          <w:rFonts w:ascii="Times New Roman" w:hAnsi="Times New Roman" w:cs="Times New Roman"/>
          <w:sz w:val="28"/>
          <w:szCs w:val="28"/>
        </w:rPr>
        <w:t xml:space="preserve"> несоответствия их формам, установленным настоящим Порядком,</w:t>
      </w:r>
      <w:r w:rsidR="003E135B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587430">
        <w:rPr>
          <w:rFonts w:ascii="Times New Roman" w:hAnsi="Times New Roman" w:cs="Times New Roman"/>
          <w:sz w:val="28"/>
          <w:szCs w:val="28"/>
        </w:rPr>
        <w:t xml:space="preserve"> наличия в них технических ошибок</w:t>
      </w:r>
      <w:r w:rsidRPr="00F95DD7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 возвращает документы частному инвестору с письменным обоснованием причин возврата.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для возврата заявки на участие в отборе и прилагаемых к ней документов, частный инвестор вправе повторно направить заявку на участие в отборе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5DD7">
        <w:rPr>
          <w:rFonts w:ascii="Times New Roman" w:hAnsi="Times New Roman" w:cs="Times New Roman"/>
          <w:sz w:val="28"/>
          <w:szCs w:val="28"/>
        </w:rPr>
        <w:t>и прилагаемые к ней документы в порядке, предусмотренном настоящим Порядком.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3.4.3. В случае если заявка на участие в отборе и прилагаемые к ней документы представлены в полном объеме</w:t>
      </w:r>
      <w:r w:rsidR="00587430">
        <w:rPr>
          <w:rFonts w:ascii="Times New Roman" w:hAnsi="Times New Roman" w:cs="Times New Roman"/>
          <w:sz w:val="28"/>
          <w:szCs w:val="28"/>
        </w:rPr>
        <w:t>,</w:t>
      </w:r>
      <w:r w:rsidRPr="00F95DD7">
        <w:rPr>
          <w:rFonts w:ascii="Times New Roman" w:hAnsi="Times New Roman" w:cs="Times New Roman"/>
          <w:sz w:val="28"/>
          <w:szCs w:val="28"/>
        </w:rPr>
        <w:t xml:space="preserve"> соответствуют формам, установленным настоящим Порядком, </w:t>
      </w:r>
      <w:r w:rsidR="006D7FA6">
        <w:rPr>
          <w:rFonts w:ascii="Times New Roman" w:hAnsi="Times New Roman" w:cs="Times New Roman"/>
          <w:sz w:val="28"/>
          <w:szCs w:val="28"/>
        </w:rPr>
        <w:t xml:space="preserve">в них </w:t>
      </w:r>
      <w:r w:rsidR="00587430">
        <w:rPr>
          <w:rFonts w:ascii="Times New Roman" w:hAnsi="Times New Roman" w:cs="Times New Roman"/>
          <w:sz w:val="28"/>
          <w:szCs w:val="28"/>
        </w:rPr>
        <w:t xml:space="preserve">отсутствуют технические ошибки, </w:t>
      </w:r>
      <w:r w:rsidRPr="00F95DD7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направляет заявку на участие </w:t>
      </w:r>
      <w:r w:rsidR="006D7F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DD7">
        <w:rPr>
          <w:rFonts w:ascii="Times New Roman" w:hAnsi="Times New Roman" w:cs="Times New Roman"/>
          <w:sz w:val="28"/>
          <w:szCs w:val="28"/>
        </w:rPr>
        <w:t>в отборе и прилагаемые к ней документы в электронном виде: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в орган отраслевой (межотраслевой) компетенции;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Кировской области,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DD7">
        <w:rPr>
          <w:rFonts w:ascii="Times New Roman" w:hAnsi="Times New Roman" w:cs="Times New Roman"/>
          <w:sz w:val="28"/>
          <w:szCs w:val="28"/>
        </w:rPr>
        <w:t>на территории которого реализуется (планируется к реализации) инвестиционный проект;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3.5. В течение пяти рабочих дней с даты получения заявки на участие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DD7">
        <w:rPr>
          <w:rFonts w:ascii="Times New Roman" w:hAnsi="Times New Roman" w:cs="Times New Roman"/>
          <w:sz w:val="28"/>
          <w:szCs w:val="28"/>
        </w:rPr>
        <w:t>в отборе и прилагаемых к ней документов: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3.5.1. Орган отраслевой (межотраслевой) компетенции рассматривает их в рамках компетенции </w:t>
      </w:r>
      <w:r w:rsidR="0012640D">
        <w:rPr>
          <w:rFonts w:ascii="Times New Roman" w:hAnsi="Times New Roman" w:cs="Times New Roman"/>
          <w:sz w:val="28"/>
          <w:szCs w:val="28"/>
        </w:rPr>
        <w:t xml:space="preserve">на </w:t>
      </w:r>
      <w:r w:rsidR="00A327B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F95DD7">
        <w:rPr>
          <w:rFonts w:ascii="Times New Roman" w:hAnsi="Times New Roman" w:cs="Times New Roman"/>
          <w:sz w:val="28"/>
          <w:szCs w:val="28"/>
        </w:rPr>
        <w:t>соответстви</w:t>
      </w:r>
      <w:r w:rsidR="00A327BC">
        <w:rPr>
          <w:rFonts w:ascii="Times New Roman" w:hAnsi="Times New Roman" w:cs="Times New Roman"/>
          <w:sz w:val="28"/>
          <w:szCs w:val="28"/>
        </w:rPr>
        <w:t>я</w:t>
      </w:r>
      <w:r w:rsidRPr="00F95DD7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A327BC">
        <w:rPr>
          <w:rFonts w:ascii="Times New Roman" w:hAnsi="Times New Roman" w:cs="Times New Roman"/>
          <w:sz w:val="28"/>
          <w:szCs w:val="28"/>
        </w:rPr>
        <w:t>я</w:t>
      </w:r>
      <w:r w:rsidRPr="00F95DD7">
        <w:rPr>
          <w:rFonts w:ascii="Times New Roman" w:hAnsi="Times New Roman" w:cs="Times New Roman"/>
          <w:sz w:val="28"/>
          <w:szCs w:val="28"/>
        </w:rPr>
        <w:t xml:space="preserve">) частного инвестора требованиям, установленным Законом Кировской области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5DD7">
        <w:rPr>
          <w:rFonts w:ascii="Times New Roman" w:hAnsi="Times New Roman" w:cs="Times New Roman"/>
          <w:sz w:val="28"/>
          <w:szCs w:val="28"/>
        </w:rPr>
        <w:t>от 02.07.2010 № 537-ЗО и настоящим Порядком.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3.5.2. Администрация муниципального образования Кировской области, на территории которого реализуется (планируется к реализации) инвестиционный проект, рассматривает их в рамках компетенции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и по результатам рассмотрения готовит заключение, которое содержит вывод </w:t>
      </w:r>
      <w:r w:rsidRPr="00F95DD7">
        <w:rPr>
          <w:rFonts w:ascii="Times New Roman" w:hAnsi="Times New Roman" w:cs="Times New Roman"/>
          <w:sz w:val="28"/>
          <w:szCs w:val="28"/>
        </w:rPr>
        <w:lastRenderedPageBreak/>
        <w:t>о соответствии (несоответствии) инвестиционного проекта генеральному плану и правилам землепользования, застройки соответствующего муниципального образования, а также стратегии развития соответствующего муниципального образования (при ее наличии), которое направляет в орган отраслевой (межотраслевой) компетенции.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3.5.3. Уполномо</w:t>
      </w:r>
      <w:r w:rsidR="00CF4E1D">
        <w:rPr>
          <w:rFonts w:ascii="Times New Roman" w:hAnsi="Times New Roman" w:cs="Times New Roman"/>
          <w:sz w:val="28"/>
          <w:szCs w:val="28"/>
        </w:rPr>
        <w:t>ченный орган рассматривает их</w:t>
      </w:r>
      <w:r w:rsidRPr="00F95DD7">
        <w:rPr>
          <w:rFonts w:ascii="Times New Roman" w:hAnsi="Times New Roman" w:cs="Times New Roman"/>
          <w:sz w:val="28"/>
          <w:szCs w:val="28"/>
        </w:rPr>
        <w:t>:</w:t>
      </w:r>
    </w:p>
    <w:p w:rsidR="00C35CB4" w:rsidRPr="00F95DD7" w:rsidRDefault="00CF4E1D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цели инвестиционного проекта приоритетам и целям, определенным в Стратегии социально-экономического развития Кировской области на период до 2035 года (далее – Стратегия), утвержденной распоряжением Правительства Кировской области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CB4" w:rsidRPr="00F95DD7">
        <w:rPr>
          <w:rFonts w:ascii="Times New Roman" w:hAnsi="Times New Roman" w:cs="Times New Roman"/>
          <w:sz w:val="28"/>
          <w:szCs w:val="28"/>
        </w:rPr>
        <w:t>от 28.04.2021 № 76 «Об утверждении Стратегии социально-экономического развития Кировской области на период до 2035 года»;</w:t>
      </w:r>
    </w:p>
    <w:p w:rsidR="00EC1B13" w:rsidRDefault="00EC1B13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(несоответствие) инвестиционного проекта бюджетной</w:t>
      </w:r>
      <w:r w:rsidR="004B7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социальной, и (или) экономической эффективности реализации</w:t>
      </w:r>
      <w:r w:rsidR="004B7E14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методикой</w:t>
      </w:r>
      <w:r w:rsidRPr="006E7249">
        <w:rPr>
          <w:rFonts w:ascii="Times New Roman" w:hAnsi="Times New Roman" w:cs="Times New Roman"/>
          <w:sz w:val="28"/>
          <w:szCs w:val="28"/>
        </w:rPr>
        <w:t xml:space="preserve"> оценки целевых</w:t>
      </w:r>
      <w:r w:rsidR="00D66E1B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6E7249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6DEA" w:rsidRPr="00936DEA">
        <w:rPr>
          <w:rFonts w:ascii="Times New Roman" w:hAnsi="Times New Roman" w:cs="Times New Roman"/>
          <w:sz w:val="28"/>
          <w:szCs w:val="28"/>
        </w:rPr>
        <w:t>определяемой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Кировской области.</w:t>
      </w:r>
    </w:p>
    <w:p w:rsidR="00C35CB4" w:rsidRPr="00F95DD7" w:rsidRDefault="00CF4E1D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Pr="00F95DD7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5DD7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и прилагаемы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5DD7">
        <w:rPr>
          <w:rFonts w:ascii="Times New Roman" w:hAnsi="Times New Roman" w:cs="Times New Roman"/>
          <w:sz w:val="28"/>
          <w:szCs w:val="28"/>
        </w:rPr>
        <w:t xml:space="preserve"> к ней документ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C35CB4" w:rsidRPr="00F95DD7">
        <w:rPr>
          <w:rFonts w:ascii="Times New Roman" w:hAnsi="Times New Roman" w:cs="Times New Roman"/>
          <w:sz w:val="28"/>
          <w:szCs w:val="28"/>
        </w:rPr>
        <w:t>уполномоченный орган готовит соответствующее заключение, которое направляет в орган отраслевой (межотраслевой) компетенции.</w:t>
      </w:r>
    </w:p>
    <w:p w:rsidR="00C35CB4" w:rsidRPr="00F95DD7" w:rsidRDefault="00C35CB4" w:rsidP="00F95DD7">
      <w:pPr>
        <w:autoSpaceDE w:val="0"/>
        <w:autoSpaceDN w:val="0"/>
        <w:adjustRightInd w:val="0"/>
        <w:spacing w:before="28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</w:t>
      </w:r>
      <w:r w:rsidR="002459BF">
        <w:rPr>
          <w:rFonts w:ascii="Times New Roman" w:hAnsi="Times New Roman" w:cs="Times New Roman"/>
          <w:sz w:val="28"/>
          <w:szCs w:val="28"/>
        </w:rPr>
        <w:t>6</w:t>
      </w:r>
      <w:r w:rsidRPr="00F95DD7">
        <w:rPr>
          <w:rFonts w:ascii="Times New Roman" w:hAnsi="Times New Roman" w:cs="Times New Roman"/>
          <w:sz w:val="28"/>
          <w:szCs w:val="28"/>
        </w:rPr>
        <w:t xml:space="preserve">. Орган отраслевой (межотраслевой) компетенции в течение пяти рабочих дней с даты получения последнего из заключений, указанных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5DD7">
        <w:rPr>
          <w:rFonts w:ascii="Times New Roman" w:hAnsi="Times New Roman" w:cs="Times New Roman"/>
          <w:sz w:val="28"/>
          <w:szCs w:val="28"/>
        </w:rPr>
        <w:t>в пункте 3.5 настоящего Порядка, готовит сводное заключение.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</w:t>
      </w:r>
      <w:r w:rsidR="002459BF">
        <w:rPr>
          <w:rFonts w:ascii="Times New Roman" w:hAnsi="Times New Roman" w:cs="Times New Roman"/>
          <w:sz w:val="28"/>
          <w:szCs w:val="28"/>
        </w:rPr>
        <w:t>7</w:t>
      </w:r>
      <w:r w:rsidRPr="00F95DD7">
        <w:rPr>
          <w:rFonts w:ascii="Times New Roman" w:hAnsi="Times New Roman" w:cs="Times New Roman"/>
          <w:sz w:val="28"/>
          <w:szCs w:val="28"/>
        </w:rPr>
        <w:t>. Сводное заключение содержит: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основные сведения об инвестиционном проекте, указанные в паспорте инвестиционного проекта;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основные характеристики производимых частным инвестором товаров (выполняемых работ, оказываемых услуг), предусмотренных инвестиционным проектом (включая ассортиментную и количественную характеристики);</w:t>
      </w:r>
    </w:p>
    <w:p w:rsidR="00C35CB4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оценку соответствия (несоответствия) частного инвестора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и инвестиционного проекта требованиям, установленным Законом Кировской области от 02.07.2010 № 537-ЗО и настоящим Порядком;</w:t>
      </w:r>
    </w:p>
    <w:p w:rsidR="002D4856" w:rsidRPr="00F95DD7" w:rsidRDefault="002D4856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соответствия (несоответствия) инвестиционного проекта бюджетной</w:t>
      </w:r>
      <w:r w:rsidR="004B7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социальной, и (или) экономической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4B7E14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оценку соответствия (несоответствия) инвестиционного проекта генеральному плану и правилам землепользования, застройки соответствующего муниципального образования Кировской области, а также стратегии развития соответствующего муниципального образования Кировской области (при ее наличии);</w:t>
      </w:r>
    </w:p>
    <w:p w:rsidR="00C35CB4" w:rsidRPr="00F95DD7" w:rsidRDefault="00C35CB4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вывод о соответствии (несоответствии) цели инвестиционного проекта приоритетам и целям, определенным в Стратегии.</w:t>
      </w:r>
    </w:p>
    <w:p w:rsidR="00C35CB4" w:rsidRPr="00F95DD7" w:rsidRDefault="002459BF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" w:name="Par38"/>
      <w:bookmarkEnd w:id="10"/>
      <w:r w:rsidR="00C35CB4" w:rsidRPr="00F95DD7">
        <w:rPr>
          <w:rFonts w:ascii="Times New Roman" w:hAnsi="Times New Roman" w:cs="Times New Roman"/>
          <w:sz w:val="28"/>
          <w:szCs w:val="28"/>
        </w:rPr>
        <w:t xml:space="preserve">Орган отраслевой (межотраслевой) компетенции в течение трех рабочих дней с даты подготовки сводного заключения, указанного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 пункте 3.6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C35CB4" w:rsidRPr="00F95DD7" w:rsidRDefault="002459BF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35CB4" w:rsidRPr="00F95DD7">
        <w:rPr>
          <w:rFonts w:ascii="Times New Roman" w:hAnsi="Times New Roman" w:cs="Times New Roman"/>
          <w:sz w:val="28"/>
          <w:szCs w:val="28"/>
        </w:rPr>
        <w:t>.1. Направляет его в специализированную организацию в случае</w:t>
      </w:r>
      <w:r w:rsidR="00725F05">
        <w:rPr>
          <w:rFonts w:ascii="Times New Roman" w:hAnsi="Times New Roman" w:cs="Times New Roman"/>
          <w:sz w:val="28"/>
          <w:szCs w:val="28"/>
        </w:rPr>
        <w:t>,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 если в сводном заключении указано хотя бы одно из следующих обстоятельств:</w:t>
      </w:r>
    </w:p>
    <w:p w:rsidR="00C35CB4" w:rsidRDefault="00C35CB4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о несоответствии частного инвестора и (или) инвестиционного проекта требованиям, установленным Законом Кировской области от 02.07.2010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5DD7">
        <w:rPr>
          <w:rFonts w:ascii="Times New Roman" w:hAnsi="Times New Roman" w:cs="Times New Roman"/>
          <w:sz w:val="28"/>
          <w:szCs w:val="28"/>
        </w:rPr>
        <w:t>№ 537-ЗО и настоящим Порядком;</w:t>
      </w:r>
    </w:p>
    <w:p w:rsidR="00550963" w:rsidRPr="00F95DD7" w:rsidRDefault="00550963" w:rsidP="00550963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инвестиционного проекта бюджетной</w:t>
      </w:r>
      <w:r w:rsidR="004513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социальной, и (или) экономической эффективности реализации</w:t>
      </w:r>
      <w:r w:rsidR="00001F6D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CB4" w:rsidRPr="00F95DD7" w:rsidRDefault="00C35CB4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о несоответствии инвестиционного проекта генеральному плану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DD7">
        <w:rPr>
          <w:rFonts w:ascii="Times New Roman" w:hAnsi="Times New Roman" w:cs="Times New Roman"/>
          <w:sz w:val="28"/>
          <w:szCs w:val="28"/>
        </w:rPr>
        <w:t xml:space="preserve">и правилам землепользования, застройки соответствующего муниципального образования Кировской области, а также стратегии развития соответствующего муниципального образования Кировской области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5DD7">
        <w:rPr>
          <w:rFonts w:ascii="Times New Roman" w:hAnsi="Times New Roman" w:cs="Times New Roman"/>
          <w:sz w:val="28"/>
          <w:szCs w:val="28"/>
        </w:rPr>
        <w:t>(при ее наличии);</w:t>
      </w:r>
    </w:p>
    <w:p w:rsidR="00C35CB4" w:rsidRDefault="00C35CB4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о несоответствии цели инвестиционного проекта приоритетам и целям, определенным в Стратегии.</w:t>
      </w:r>
    </w:p>
    <w:p w:rsidR="00953DC8" w:rsidRPr="00F95DD7" w:rsidRDefault="00953DC8" w:rsidP="00953DC8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Специализированная организация возвращает заявителю</w:t>
      </w:r>
      <w:r w:rsidR="00D14D90">
        <w:rPr>
          <w:rFonts w:ascii="Times New Roman" w:hAnsi="Times New Roman" w:cs="Times New Roman"/>
          <w:sz w:val="28"/>
          <w:szCs w:val="28"/>
        </w:rPr>
        <w:t xml:space="preserve"> </w:t>
      </w:r>
      <w:r w:rsidR="00D14D90" w:rsidRPr="00F95DD7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4D90" w:rsidRPr="00F95DD7">
        <w:rPr>
          <w:rFonts w:ascii="Times New Roman" w:hAnsi="Times New Roman" w:cs="Times New Roman"/>
          <w:sz w:val="28"/>
          <w:szCs w:val="28"/>
        </w:rPr>
        <w:t>на участие в отборе и прилагаемые к ней документы</w:t>
      </w:r>
      <w:r w:rsidR="00D14D90">
        <w:rPr>
          <w:rFonts w:ascii="Times New Roman" w:hAnsi="Times New Roman" w:cs="Times New Roman"/>
          <w:sz w:val="28"/>
          <w:szCs w:val="28"/>
        </w:rPr>
        <w:t xml:space="preserve"> </w:t>
      </w:r>
      <w:r w:rsidRPr="00F95DD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письменным</w:t>
      </w:r>
      <w:r w:rsidRPr="00F95DD7">
        <w:rPr>
          <w:rFonts w:ascii="Times New Roman" w:hAnsi="Times New Roman" w:cs="Times New Roman"/>
          <w:sz w:val="28"/>
          <w:szCs w:val="28"/>
        </w:rPr>
        <w:t xml:space="preserve"> обоснованием причин такого возврата в течение трех рабочих дней со дня получения от органа отраслевой (межотраслевой) компетенции сводного заключения.</w:t>
      </w:r>
    </w:p>
    <w:p w:rsidR="00953DC8" w:rsidRPr="00F95DD7" w:rsidRDefault="00953DC8" w:rsidP="00953DC8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                      для возврата заявки на участие в отборе и прилагаемых к ней документов, частный инвестор вправе повторно направить заявку на участие в отборе                   и прилагаемые к ней документы в порядке и сроки, предусмотренные </w:t>
      </w:r>
      <w:r w:rsidRPr="00F95DD7">
        <w:rPr>
          <w:rFonts w:ascii="Times New Roman" w:hAnsi="Times New Roman" w:cs="Times New Roman"/>
          <w:sz w:val="28"/>
          <w:szCs w:val="28"/>
        </w:rPr>
        <w:lastRenderedPageBreak/>
        <w:t>настоящим Порядком.</w:t>
      </w:r>
    </w:p>
    <w:p w:rsidR="000312DA" w:rsidRDefault="002459BF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.2. </w:t>
      </w:r>
      <w:r w:rsidR="000312DA" w:rsidRPr="000312DA">
        <w:rPr>
          <w:rFonts w:ascii="Times New Roman" w:hAnsi="Times New Roman" w:cs="Times New Roman"/>
          <w:sz w:val="28"/>
          <w:szCs w:val="28"/>
        </w:rPr>
        <w:t xml:space="preserve">Направляет в уполномоченный орган для подготовки заседания инвестиционного комитета Кировской области (далее – комитет), созданного постановлением Правительства Кировской области от 13.01.2023 № 13-П </w:t>
      </w:r>
      <w:r w:rsidR="002447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12DA" w:rsidRPr="000312DA">
        <w:rPr>
          <w:rFonts w:ascii="Times New Roman" w:hAnsi="Times New Roman" w:cs="Times New Roman"/>
          <w:sz w:val="28"/>
          <w:szCs w:val="28"/>
        </w:rPr>
        <w:t xml:space="preserve">«О создании инвестиционного комитета Кировской области» (далее – постановление Правительства Кировской области от 13.01.2023 № 13-П), </w:t>
      </w:r>
      <w:r w:rsidR="002447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2DA" w:rsidRPr="000312DA">
        <w:rPr>
          <w:rFonts w:ascii="Times New Roman" w:hAnsi="Times New Roman" w:cs="Times New Roman"/>
          <w:sz w:val="28"/>
          <w:szCs w:val="28"/>
        </w:rPr>
        <w:t xml:space="preserve">в электронном виде сводное заключение и заявку на участие в отборе </w:t>
      </w:r>
      <w:r w:rsidR="002447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12DA" w:rsidRPr="000312DA">
        <w:rPr>
          <w:rFonts w:ascii="Times New Roman" w:hAnsi="Times New Roman" w:cs="Times New Roman"/>
          <w:sz w:val="28"/>
          <w:szCs w:val="28"/>
        </w:rPr>
        <w:t>и прилагаемые к ней документы, предусмотренные пунктом 3.1 настоящего Порядка, в случае отсутствия обстоятельств, указанных в подпункте 3.8.1</w:t>
      </w:r>
      <w:r w:rsidR="00AC72B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312DA" w:rsidRPr="000312DA">
        <w:rPr>
          <w:rFonts w:ascii="Times New Roman" w:hAnsi="Times New Roman" w:cs="Times New Roman"/>
          <w:sz w:val="28"/>
          <w:szCs w:val="28"/>
        </w:rPr>
        <w:t>.</w:t>
      </w:r>
    </w:p>
    <w:p w:rsidR="00C35CB4" w:rsidRPr="00F95DD7" w:rsidRDefault="0026248A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35CB4" w:rsidRPr="00F95DD7">
        <w:rPr>
          <w:rFonts w:ascii="Times New Roman" w:hAnsi="Times New Roman" w:cs="Times New Roman"/>
          <w:sz w:val="28"/>
          <w:szCs w:val="28"/>
        </w:rPr>
        <w:t>. По результатам рассмотрения</w:t>
      </w:r>
      <w:r w:rsidR="00955240">
        <w:rPr>
          <w:rFonts w:ascii="Times New Roman" w:hAnsi="Times New Roman" w:cs="Times New Roman"/>
          <w:sz w:val="28"/>
          <w:szCs w:val="28"/>
        </w:rPr>
        <w:t xml:space="preserve"> на заседании комитета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 w:rsidR="00FF4853">
        <w:rPr>
          <w:rFonts w:ascii="Times New Roman" w:hAnsi="Times New Roman" w:cs="Times New Roman"/>
          <w:sz w:val="28"/>
          <w:szCs w:val="28"/>
        </w:rPr>
        <w:t>под</w:t>
      </w:r>
      <w:hyperlink r:id="rId8" w:tooltip="consultantplus://offline/ref=2E922C81E3F64A26F0E524A39A54C576375451F59736D55C7D9218EDBAA736F4BC67392DB816EB224BABE67FABE772C5431E3DE3FA117ED3759EF976T1h9K" w:history="1">
        <w:r w:rsidR="00C35CB4" w:rsidRPr="00F95DD7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2459BF">
        <w:rPr>
          <w:rFonts w:ascii="Times New Roman" w:hAnsi="Times New Roman" w:cs="Times New Roman"/>
          <w:sz w:val="28"/>
          <w:szCs w:val="28"/>
        </w:rPr>
        <w:t>8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.2 настоящего Порядка, комитет в соответствии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5CB4" w:rsidRPr="00F95DD7">
        <w:rPr>
          <w:rFonts w:ascii="Times New Roman" w:hAnsi="Times New Roman" w:cs="Times New Roman"/>
          <w:sz w:val="28"/>
          <w:szCs w:val="28"/>
        </w:rPr>
        <w:t>с Положением об инвестиционном комитете Кировской области, утвержденн</w:t>
      </w:r>
      <w:r w:rsidR="00AC72B7">
        <w:rPr>
          <w:rFonts w:ascii="Times New Roman" w:hAnsi="Times New Roman" w:cs="Times New Roman"/>
          <w:sz w:val="28"/>
          <w:szCs w:val="28"/>
        </w:rPr>
        <w:t>ы</w:t>
      </w:r>
      <w:r w:rsidR="00C35CB4" w:rsidRPr="00F95DD7">
        <w:rPr>
          <w:rFonts w:ascii="Times New Roman" w:hAnsi="Times New Roman" w:cs="Times New Roman"/>
          <w:sz w:val="28"/>
          <w:szCs w:val="28"/>
        </w:rPr>
        <w:t>м</w:t>
      </w:r>
      <w:r w:rsidR="004B4D5D" w:rsidRPr="00F95DD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4D5D" w:rsidRPr="00F95DD7">
        <w:rPr>
          <w:rFonts w:ascii="Times New Roman" w:hAnsi="Times New Roman" w:cs="Times New Roman"/>
          <w:sz w:val="28"/>
          <w:szCs w:val="28"/>
        </w:rPr>
        <w:t>от 13.01.2023 № 13-П</w:t>
      </w:r>
      <w:r w:rsidR="00C35CB4" w:rsidRPr="00F95DD7">
        <w:rPr>
          <w:rFonts w:ascii="Times New Roman" w:hAnsi="Times New Roman" w:cs="Times New Roman"/>
          <w:sz w:val="28"/>
          <w:szCs w:val="28"/>
        </w:rPr>
        <w:t xml:space="preserve">, выносит предложение о включении (отказе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5CB4" w:rsidRPr="00F95DD7">
        <w:rPr>
          <w:rFonts w:ascii="Times New Roman" w:hAnsi="Times New Roman" w:cs="Times New Roman"/>
          <w:sz w:val="28"/>
          <w:szCs w:val="28"/>
        </w:rPr>
        <w:t>во включении) инвестиционного проекта в перечень по результатам голосования.</w:t>
      </w:r>
    </w:p>
    <w:p w:rsidR="00C35CB4" w:rsidRPr="00F95DD7" w:rsidRDefault="00C35CB4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3.1</w:t>
      </w:r>
      <w:r w:rsidR="0026248A">
        <w:rPr>
          <w:rFonts w:ascii="Times New Roman" w:hAnsi="Times New Roman" w:cs="Times New Roman"/>
          <w:sz w:val="28"/>
          <w:szCs w:val="28"/>
        </w:rPr>
        <w:t>0</w:t>
      </w:r>
      <w:r w:rsidRPr="00F95DD7">
        <w:rPr>
          <w:rFonts w:ascii="Times New Roman" w:hAnsi="Times New Roman" w:cs="Times New Roman"/>
          <w:sz w:val="28"/>
          <w:szCs w:val="28"/>
        </w:rPr>
        <w:t>. В течение двух рабочих дней с даты подписания протокола заседания комитета уполномоченный орган с учетом предложений комитета принимает решение о включении (об отказе во включении) инвестиционного проекта в перечень и направляет в адрес специализированной организации уведомление о принятии решения о включении (об отказе во включении) инвестиционного проекта в перечень.</w:t>
      </w:r>
    </w:p>
    <w:p w:rsidR="00C35CB4" w:rsidRPr="00F95DD7" w:rsidRDefault="00C35CB4" w:rsidP="00F95DD7">
      <w:pPr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в течение двух рабочих дней с даты получения от уполномоченного органа уведомления о принятии решения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DD7">
        <w:rPr>
          <w:rFonts w:ascii="Times New Roman" w:hAnsi="Times New Roman" w:cs="Times New Roman"/>
          <w:sz w:val="28"/>
          <w:szCs w:val="28"/>
        </w:rPr>
        <w:t>о включении (об отказе во включении) инвестиционного проекта в перечень уведомляет об этом частного инвестора.</w:t>
      </w:r>
    </w:p>
    <w:p w:rsidR="00C35CB4" w:rsidRPr="00F95DD7" w:rsidRDefault="00C35CB4" w:rsidP="00F95DD7">
      <w:pPr>
        <w:tabs>
          <w:tab w:val="left" w:pos="7513"/>
        </w:tabs>
        <w:spacing w:after="20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Основанием для отказа во включении инвестиционного проекта                          в перечень является предложение комитета об отказе во включении инвестиционного проекта (инвестиционных проектов) в перечень.</w:t>
      </w:r>
    </w:p>
    <w:p w:rsidR="00B52AAC" w:rsidRDefault="00603DBB" w:rsidP="00F95DD7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D7">
        <w:rPr>
          <w:rFonts w:ascii="Times New Roman" w:hAnsi="Times New Roman" w:cs="Times New Roman"/>
          <w:sz w:val="28"/>
          <w:szCs w:val="28"/>
        </w:rPr>
        <w:t>3.1</w:t>
      </w:r>
      <w:r w:rsidR="0026248A">
        <w:rPr>
          <w:rFonts w:ascii="Times New Roman" w:hAnsi="Times New Roman" w:cs="Times New Roman"/>
          <w:sz w:val="28"/>
          <w:szCs w:val="28"/>
        </w:rPr>
        <w:t>1</w:t>
      </w:r>
      <w:r w:rsidRPr="00F95DD7">
        <w:rPr>
          <w:rFonts w:ascii="Times New Roman" w:hAnsi="Times New Roman" w:cs="Times New Roman"/>
          <w:sz w:val="28"/>
          <w:szCs w:val="28"/>
        </w:rPr>
        <w:t xml:space="preserve">. В случае принятия уполномоченным органом решения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5DD7">
        <w:rPr>
          <w:rFonts w:ascii="Times New Roman" w:hAnsi="Times New Roman" w:cs="Times New Roman"/>
          <w:sz w:val="28"/>
          <w:szCs w:val="28"/>
        </w:rPr>
        <w:t>о включении инвестиционного проекта в перечень в течение десяти рабочих дней с даты принятия такого решения</w:t>
      </w:r>
      <w:r w:rsidR="00540198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540198" w:rsidRPr="00F95DD7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F95DD7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распоряжения Правительства Кировской области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DD7">
        <w:rPr>
          <w:rFonts w:ascii="Times New Roman" w:hAnsi="Times New Roman" w:cs="Times New Roman"/>
          <w:sz w:val="28"/>
          <w:szCs w:val="28"/>
        </w:rPr>
        <w:t>о включении инвестиционного проекта в перечень.</w:t>
      </w:r>
    </w:p>
    <w:p w:rsidR="00B52AAC" w:rsidRDefault="00B5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7"/>
      </w:tblGrid>
      <w:tr w:rsidR="00822BE2" w:rsidTr="007021B9">
        <w:tc>
          <w:tcPr>
            <w:tcW w:w="426" w:type="dxa"/>
          </w:tcPr>
          <w:p w:rsidR="00822BE2" w:rsidRDefault="00822BE2" w:rsidP="007021B9">
            <w:pPr>
              <w:widowControl w:val="0"/>
              <w:spacing w:after="360" w:line="40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327" w:type="dxa"/>
          </w:tcPr>
          <w:p w:rsidR="00822BE2" w:rsidRDefault="00822BE2" w:rsidP="00540198">
            <w:pPr>
              <w:widowControl w:val="0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BE2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мониторинга реализации приоритетных инвестиционных проектов Кировской области</w:t>
            </w:r>
          </w:p>
        </w:tc>
      </w:tr>
    </w:tbl>
    <w:p w:rsidR="005A4984" w:rsidRPr="005A4984" w:rsidRDefault="005A4984" w:rsidP="005A4984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84">
        <w:rPr>
          <w:rFonts w:ascii="Times New Roman" w:hAnsi="Times New Roman" w:cs="Times New Roman"/>
          <w:sz w:val="28"/>
          <w:szCs w:val="28"/>
        </w:rPr>
        <w:t xml:space="preserve">4.1. В целях осуществления мониторинга реализации приоритетных инвестиционных проектов Кировской области частные инвесторы, инвестиционные проекты которых включены в перечень, ежегодно, в срок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</w:t>
      </w:r>
      <w:r w:rsidRPr="005A4984">
        <w:rPr>
          <w:rFonts w:ascii="Times New Roman" w:hAnsi="Times New Roman" w:cs="Times New Roman"/>
          <w:sz w:val="28"/>
          <w:szCs w:val="28"/>
        </w:rPr>
        <w:t xml:space="preserve">до первого апреля, представляют в орган отраслевой (межотраслевой) компетенции отчет о реализации приоритетных инвестиционных проектов Кировской области согласно приложению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5A4984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5A4984" w:rsidRPr="005A4984" w:rsidRDefault="005A4984" w:rsidP="005A4984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84">
        <w:rPr>
          <w:rFonts w:ascii="Times New Roman" w:hAnsi="Times New Roman" w:cs="Times New Roman"/>
          <w:sz w:val="28"/>
          <w:szCs w:val="28"/>
        </w:rPr>
        <w:t xml:space="preserve">4.2. Орган отраслевой (межотраслевой) компетенции ежегодно, в срок до пятнадцатого апреля, формирует сводный отчет о реализации приоритетных инвестиционных проектов Кировской области согласно приложению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5A4984">
        <w:rPr>
          <w:rFonts w:ascii="Times New Roman" w:hAnsi="Times New Roman" w:cs="Times New Roman"/>
          <w:sz w:val="28"/>
          <w:szCs w:val="28"/>
        </w:rPr>
        <w:t xml:space="preserve"> 11 и направляет его в уполномоченный орган.</w:t>
      </w:r>
    </w:p>
    <w:p w:rsidR="005253C2" w:rsidRDefault="005A4984" w:rsidP="005A4984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84">
        <w:rPr>
          <w:rFonts w:ascii="Times New Roman" w:hAnsi="Times New Roman" w:cs="Times New Roman"/>
          <w:sz w:val="28"/>
          <w:szCs w:val="28"/>
        </w:rPr>
        <w:t xml:space="preserve">4.3. Уполномоченный орган ежегодно, в срок до двадцатого апреля, формирует итоговый отчет о реализации приоритетных инвестиционных проектов Кировской области согласно приложению </w:t>
      </w:r>
      <w:r w:rsidR="00F16661">
        <w:rPr>
          <w:rFonts w:ascii="Times New Roman" w:hAnsi="Times New Roman" w:cs="Times New Roman"/>
          <w:sz w:val="28"/>
          <w:szCs w:val="28"/>
        </w:rPr>
        <w:t>№</w:t>
      </w:r>
      <w:r w:rsidRPr="005A4984">
        <w:rPr>
          <w:rFonts w:ascii="Times New Roman" w:hAnsi="Times New Roman" w:cs="Times New Roman"/>
          <w:sz w:val="28"/>
          <w:szCs w:val="28"/>
        </w:rPr>
        <w:t xml:space="preserve"> 12 и размещает </w:t>
      </w:r>
      <w:r w:rsidR="003553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4984">
        <w:rPr>
          <w:rFonts w:ascii="Times New Roman" w:hAnsi="Times New Roman" w:cs="Times New Roman"/>
          <w:sz w:val="28"/>
          <w:szCs w:val="28"/>
        </w:rPr>
        <w:t>его на официальном сайте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A498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984">
        <w:rPr>
          <w:rFonts w:ascii="Times New Roman" w:hAnsi="Times New Roman" w:cs="Times New Roman"/>
          <w:sz w:val="28"/>
          <w:szCs w:val="28"/>
        </w:rPr>
        <w:t>.</w:t>
      </w:r>
    </w:p>
    <w:p w:rsidR="005743B7" w:rsidRPr="00CE1035" w:rsidRDefault="00522E0C" w:rsidP="005A26F3">
      <w:pPr>
        <w:pStyle w:val="16"/>
        <w:spacing w:before="720"/>
        <w:jc w:val="center"/>
        <w:rPr>
          <w:rFonts w:ascii="Times New Roman" w:hAnsi="Times New Roman" w:cs="Times New Roman"/>
        </w:rPr>
      </w:pPr>
      <w:r w:rsidRPr="00CE1035">
        <w:rPr>
          <w:rFonts w:ascii="Times New Roman" w:hAnsi="Times New Roman" w:cs="Times New Roman"/>
          <w:sz w:val="28"/>
          <w:szCs w:val="28"/>
        </w:rPr>
        <w:t>__________</w:t>
      </w:r>
    </w:p>
    <w:sectPr w:rsidR="005743B7" w:rsidRPr="00CE1035" w:rsidSect="00B90C58">
      <w:headerReference w:type="default" r:id="rId9"/>
      <w:pgSz w:w="11906" w:h="16838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69" w:rsidRDefault="00B31569">
      <w:r>
        <w:separator/>
      </w:r>
    </w:p>
  </w:endnote>
  <w:endnote w:type="continuationSeparator" w:id="0">
    <w:p w:rsidR="00B31569" w:rsidRDefault="00B3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69" w:rsidRDefault="00B31569">
      <w:r>
        <w:separator/>
      </w:r>
    </w:p>
  </w:footnote>
  <w:footnote w:type="continuationSeparator" w:id="0">
    <w:p w:rsidR="00B31569" w:rsidRDefault="00B3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0C58" w:rsidRPr="00260171" w:rsidRDefault="003B2AE6">
        <w:pPr>
          <w:pStyle w:val="15"/>
          <w:jc w:val="center"/>
          <w:rPr>
            <w:rFonts w:ascii="Times New Roman" w:hAnsi="Times New Roman" w:cs="Times New Roman"/>
          </w:rPr>
        </w:pPr>
        <w:r w:rsidRPr="00260171">
          <w:rPr>
            <w:rFonts w:ascii="Times New Roman" w:hAnsi="Times New Roman" w:cs="Times New Roman"/>
          </w:rPr>
          <w:fldChar w:fldCharType="begin"/>
        </w:r>
        <w:r w:rsidR="009C01F1" w:rsidRPr="00260171">
          <w:rPr>
            <w:rFonts w:ascii="Times New Roman" w:hAnsi="Times New Roman" w:cs="Times New Roman"/>
          </w:rPr>
          <w:instrText>PAGE \* MERGEFORMAT</w:instrText>
        </w:r>
        <w:r w:rsidRPr="00260171">
          <w:rPr>
            <w:rFonts w:ascii="Times New Roman" w:hAnsi="Times New Roman" w:cs="Times New Roman"/>
          </w:rPr>
          <w:fldChar w:fldCharType="separate"/>
        </w:r>
        <w:r w:rsidR="008007E0">
          <w:rPr>
            <w:rFonts w:ascii="Times New Roman" w:hAnsi="Times New Roman" w:cs="Times New Roman"/>
            <w:noProof/>
          </w:rPr>
          <w:t>11</w:t>
        </w:r>
        <w:r w:rsidRPr="00260171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35A7"/>
    <w:multiLevelType w:val="hybridMultilevel"/>
    <w:tmpl w:val="19CAB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276C3E"/>
    <w:multiLevelType w:val="hybridMultilevel"/>
    <w:tmpl w:val="B08677F6"/>
    <w:lvl w:ilvl="0" w:tplc="BBFE78DC">
      <w:start w:val="1"/>
      <w:numFmt w:val="decimal"/>
      <w:lvlText w:val="%1."/>
      <w:lvlJc w:val="left"/>
      <w:pPr>
        <w:ind w:left="720" w:hanging="360"/>
      </w:pPr>
    </w:lvl>
    <w:lvl w:ilvl="1" w:tplc="1214E60E">
      <w:start w:val="1"/>
      <w:numFmt w:val="lowerLetter"/>
      <w:lvlText w:val="%2."/>
      <w:lvlJc w:val="left"/>
      <w:pPr>
        <w:ind w:left="1440" w:hanging="360"/>
      </w:pPr>
    </w:lvl>
    <w:lvl w:ilvl="2" w:tplc="5454B4A4">
      <w:start w:val="1"/>
      <w:numFmt w:val="lowerRoman"/>
      <w:lvlText w:val="%3."/>
      <w:lvlJc w:val="right"/>
      <w:pPr>
        <w:ind w:left="2160" w:hanging="180"/>
      </w:pPr>
    </w:lvl>
    <w:lvl w:ilvl="3" w:tplc="7EFAB55A">
      <w:start w:val="1"/>
      <w:numFmt w:val="decimal"/>
      <w:lvlText w:val="%4."/>
      <w:lvlJc w:val="left"/>
      <w:pPr>
        <w:ind w:left="2880" w:hanging="360"/>
      </w:pPr>
    </w:lvl>
    <w:lvl w:ilvl="4" w:tplc="C3484576">
      <w:start w:val="1"/>
      <w:numFmt w:val="lowerLetter"/>
      <w:lvlText w:val="%5."/>
      <w:lvlJc w:val="left"/>
      <w:pPr>
        <w:ind w:left="3600" w:hanging="360"/>
      </w:pPr>
    </w:lvl>
    <w:lvl w:ilvl="5" w:tplc="5482896C">
      <w:start w:val="1"/>
      <w:numFmt w:val="lowerRoman"/>
      <w:lvlText w:val="%6."/>
      <w:lvlJc w:val="right"/>
      <w:pPr>
        <w:ind w:left="4320" w:hanging="180"/>
      </w:pPr>
    </w:lvl>
    <w:lvl w:ilvl="6" w:tplc="56940212">
      <w:start w:val="1"/>
      <w:numFmt w:val="decimal"/>
      <w:lvlText w:val="%7."/>
      <w:lvlJc w:val="left"/>
      <w:pPr>
        <w:ind w:left="5040" w:hanging="360"/>
      </w:pPr>
    </w:lvl>
    <w:lvl w:ilvl="7" w:tplc="A394CF72">
      <w:start w:val="1"/>
      <w:numFmt w:val="lowerLetter"/>
      <w:lvlText w:val="%8."/>
      <w:lvlJc w:val="left"/>
      <w:pPr>
        <w:ind w:left="5760" w:hanging="360"/>
      </w:pPr>
    </w:lvl>
    <w:lvl w:ilvl="8" w:tplc="C64A7B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C5E9C"/>
    <w:multiLevelType w:val="multilevel"/>
    <w:tmpl w:val="86DC3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28117F8"/>
    <w:multiLevelType w:val="hybridMultilevel"/>
    <w:tmpl w:val="8A5C5820"/>
    <w:lvl w:ilvl="0" w:tplc="4DF4F844">
      <w:start w:val="1"/>
      <w:numFmt w:val="decimal"/>
      <w:lvlText w:val="%1."/>
      <w:lvlJc w:val="left"/>
      <w:pPr>
        <w:ind w:left="720" w:hanging="360"/>
      </w:pPr>
    </w:lvl>
    <w:lvl w:ilvl="1" w:tplc="CC58D208">
      <w:start w:val="1"/>
      <w:numFmt w:val="lowerLetter"/>
      <w:lvlText w:val="%2."/>
      <w:lvlJc w:val="left"/>
      <w:pPr>
        <w:ind w:left="1440" w:hanging="360"/>
      </w:pPr>
    </w:lvl>
    <w:lvl w:ilvl="2" w:tplc="3450486A">
      <w:start w:val="1"/>
      <w:numFmt w:val="lowerRoman"/>
      <w:lvlText w:val="%3."/>
      <w:lvlJc w:val="right"/>
      <w:pPr>
        <w:ind w:left="2160" w:hanging="180"/>
      </w:pPr>
    </w:lvl>
    <w:lvl w:ilvl="3" w:tplc="74E285DE">
      <w:start w:val="1"/>
      <w:numFmt w:val="decimal"/>
      <w:lvlText w:val="%4."/>
      <w:lvlJc w:val="left"/>
      <w:pPr>
        <w:ind w:left="2880" w:hanging="360"/>
      </w:pPr>
    </w:lvl>
    <w:lvl w:ilvl="4" w:tplc="209A16E6">
      <w:start w:val="1"/>
      <w:numFmt w:val="lowerLetter"/>
      <w:lvlText w:val="%5."/>
      <w:lvlJc w:val="left"/>
      <w:pPr>
        <w:ind w:left="3600" w:hanging="360"/>
      </w:pPr>
    </w:lvl>
    <w:lvl w:ilvl="5" w:tplc="BA84E3A0">
      <w:start w:val="1"/>
      <w:numFmt w:val="lowerRoman"/>
      <w:lvlText w:val="%6."/>
      <w:lvlJc w:val="right"/>
      <w:pPr>
        <w:ind w:left="4320" w:hanging="180"/>
      </w:pPr>
    </w:lvl>
    <w:lvl w:ilvl="6" w:tplc="0840FEDC">
      <w:start w:val="1"/>
      <w:numFmt w:val="decimal"/>
      <w:lvlText w:val="%7."/>
      <w:lvlJc w:val="left"/>
      <w:pPr>
        <w:ind w:left="5040" w:hanging="360"/>
      </w:pPr>
    </w:lvl>
    <w:lvl w:ilvl="7" w:tplc="098A44D0">
      <w:start w:val="1"/>
      <w:numFmt w:val="lowerLetter"/>
      <w:lvlText w:val="%8."/>
      <w:lvlJc w:val="left"/>
      <w:pPr>
        <w:ind w:left="5760" w:hanging="360"/>
      </w:pPr>
    </w:lvl>
    <w:lvl w:ilvl="8" w:tplc="3D88E33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E7825"/>
    <w:multiLevelType w:val="hybridMultilevel"/>
    <w:tmpl w:val="EED2AAC4"/>
    <w:lvl w:ilvl="0" w:tplc="A30A2956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474C8EFC">
      <w:start w:val="1"/>
      <w:numFmt w:val="lowerLetter"/>
      <w:lvlText w:val="%2."/>
      <w:lvlJc w:val="left"/>
      <w:pPr>
        <w:ind w:left="1440" w:hanging="360"/>
      </w:pPr>
    </w:lvl>
    <w:lvl w:ilvl="2" w:tplc="BB30AE94">
      <w:start w:val="1"/>
      <w:numFmt w:val="lowerRoman"/>
      <w:lvlText w:val="%3."/>
      <w:lvlJc w:val="right"/>
      <w:pPr>
        <w:ind w:left="2160" w:hanging="180"/>
      </w:pPr>
    </w:lvl>
    <w:lvl w:ilvl="3" w:tplc="1940EC66">
      <w:start w:val="1"/>
      <w:numFmt w:val="decimal"/>
      <w:lvlText w:val="%4."/>
      <w:lvlJc w:val="left"/>
      <w:pPr>
        <w:ind w:left="2880" w:hanging="360"/>
      </w:pPr>
    </w:lvl>
    <w:lvl w:ilvl="4" w:tplc="C3F2B342">
      <w:start w:val="1"/>
      <w:numFmt w:val="lowerLetter"/>
      <w:lvlText w:val="%5."/>
      <w:lvlJc w:val="left"/>
      <w:pPr>
        <w:ind w:left="3600" w:hanging="360"/>
      </w:pPr>
    </w:lvl>
    <w:lvl w:ilvl="5" w:tplc="90660634">
      <w:start w:val="1"/>
      <w:numFmt w:val="lowerRoman"/>
      <w:lvlText w:val="%6."/>
      <w:lvlJc w:val="right"/>
      <w:pPr>
        <w:ind w:left="4320" w:hanging="180"/>
      </w:pPr>
    </w:lvl>
    <w:lvl w:ilvl="6" w:tplc="456A4F9E">
      <w:start w:val="1"/>
      <w:numFmt w:val="decimal"/>
      <w:lvlText w:val="%7."/>
      <w:lvlJc w:val="left"/>
      <w:pPr>
        <w:ind w:left="5040" w:hanging="360"/>
      </w:pPr>
    </w:lvl>
    <w:lvl w:ilvl="7" w:tplc="BEDEE692">
      <w:start w:val="1"/>
      <w:numFmt w:val="lowerLetter"/>
      <w:lvlText w:val="%8."/>
      <w:lvlJc w:val="left"/>
      <w:pPr>
        <w:ind w:left="5760" w:hanging="360"/>
      </w:pPr>
    </w:lvl>
    <w:lvl w:ilvl="8" w:tplc="336897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A35"/>
    <w:multiLevelType w:val="hybridMultilevel"/>
    <w:tmpl w:val="AB8ED2B6"/>
    <w:lvl w:ilvl="0" w:tplc="3698D130">
      <w:start w:val="1"/>
      <w:numFmt w:val="decimal"/>
      <w:lvlText w:val="%1."/>
      <w:lvlJc w:val="left"/>
      <w:pPr>
        <w:ind w:left="720" w:hanging="360"/>
      </w:pPr>
    </w:lvl>
    <w:lvl w:ilvl="1" w:tplc="D5C0D716">
      <w:start w:val="1"/>
      <w:numFmt w:val="lowerLetter"/>
      <w:lvlText w:val="%2."/>
      <w:lvlJc w:val="left"/>
      <w:pPr>
        <w:ind w:left="1440" w:hanging="360"/>
      </w:pPr>
    </w:lvl>
    <w:lvl w:ilvl="2" w:tplc="06B245AA">
      <w:start w:val="1"/>
      <w:numFmt w:val="lowerRoman"/>
      <w:lvlText w:val="%3."/>
      <w:lvlJc w:val="right"/>
      <w:pPr>
        <w:ind w:left="2160" w:hanging="180"/>
      </w:pPr>
    </w:lvl>
    <w:lvl w:ilvl="3" w:tplc="F24AC00A">
      <w:start w:val="1"/>
      <w:numFmt w:val="decimal"/>
      <w:lvlText w:val="%4."/>
      <w:lvlJc w:val="left"/>
      <w:pPr>
        <w:ind w:left="2880" w:hanging="360"/>
      </w:pPr>
    </w:lvl>
    <w:lvl w:ilvl="4" w:tplc="B1C08C24">
      <w:start w:val="1"/>
      <w:numFmt w:val="lowerLetter"/>
      <w:lvlText w:val="%5."/>
      <w:lvlJc w:val="left"/>
      <w:pPr>
        <w:ind w:left="3600" w:hanging="360"/>
      </w:pPr>
    </w:lvl>
    <w:lvl w:ilvl="5" w:tplc="D74E674C">
      <w:start w:val="1"/>
      <w:numFmt w:val="lowerRoman"/>
      <w:lvlText w:val="%6."/>
      <w:lvlJc w:val="right"/>
      <w:pPr>
        <w:ind w:left="4320" w:hanging="180"/>
      </w:pPr>
    </w:lvl>
    <w:lvl w:ilvl="6" w:tplc="3880E684">
      <w:start w:val="1"/>
      <w:numFmt w:val="decimal"/>
      <w:lvlText w:val="%7."/>
      <w:lvlJc w:val="left"/>
      <w:pPr>
        <w:ind w:left="5040" w:hanging="360"/>
      </w:pPr>
    </w:lvl>
    <w:lvl w:ilvl="7" w:tplc="02BC2450">
      <w:start w:val="1"/>
      <w:numFmt w:val="lowerLetter"/>
      <w:lvlText w:val="%8."/>
      <w:lvlJc w:val="left"/>
      <w:pPr>
        <w:ind w:left="5760" w:hanging="360"/>
      </w:pPr>
    </w:lvl>
    <w:lvl w:ilvl="8" w:tplc="9ACC0A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72B75"/>
    <w:multiLevelType w:val="hybridMultilevel"/>
    <w:tmpl w:val="EAF07FAC"/>
    <w:lvl w:ilvl="0" w:tplc="670EE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D8F984">
      <w:start w:val="1"/>
      <w:numFmt w:val="lowerLetter"/>
      <w:lvlText w:val="%2."/>
      <w:lvlJc w:val="left"/>
      <w:pPr>
        <w:ind w:left="1440" w:hanging="360"/>
      </w:pPr>
    </w:lvl>
    <w:lvl w:ilvl="2" w:tplc="E93647DE">
      <w:start w:val="1"/>
      <w:numFmt w:val="lowerRoman"/>
      <w:lvlText w:val="%3."/>
      <w:lvlJc w:val="right"/>
      <w:pPr>
        <w:ind w:left="2160" w:hanging="180"/>
      </w:pPr>
    </w:lvl>
    <w:lvl w:ilvl="3" w:tplc="9B9A10A2">
      <w:start w:val="1"/>
      <w:numFmt w:val="decimal"/>
      <w:lvlText w:val="%4."/>
      <w:lvlJc w:val="left"/>
      <w:pPr>
        <w:ind w:left="2880" w:hanging="360"/>
      </w:pPr>
    </w:lvl>
    <w:lvl w:ilvl="4" w:tplc="969C4FE4">
      <w:start w:val="1"/>
      <w:numFmt w:val="lowerLetter"/>
      <w:lvlText w:val="%5."/>
      <w:lvlJc w:val="left"/>
      <w:pPr>
        <w:ind w:left="3600" w:hanging="360"/>
      </w:pPr>
    </w:lvl>
    <w:lvl w:ilvl="5" w:tplc="2EB66DF6">
      <w:start w:val="1"/>
      <w:numFmt w:val="lowerRoman"/>
      <w:lvlText w:val="%6."/>
      <w:lvlJc w:val="right"/>
      <w:pPr>
        <w:ind w:left="4320" w:hanging="180"/>
      </w:pPr>
    </w:lvl>
    <w:lvl w:ilvl="6" w:tplc="FD8C7824">
      <w:start w:val="1"/>
      <w:numFmt w:val="decimal"/>
      <w:lvlText w:val="%7."/>
      <w:lvlJc w:val="left"/>
      <w:pPr>
        <w:ind w:left="5040" w:hanging="360"/>
      </w:pPr>
    </w:lvl>
    <w:lvl w:ilvl="7" w:tplc="9BE07710">
      <w:start w:val="1"/>
      <w:numFmt w:val="lowerLetter"/>
      <w:lvlText w:val="%8."/>
      <w:lvlJc w:val="left"/>
      <w:pPr>
        <w:ind w:left="5760" w:hanging="360"/>
      </w:pPr>
    </w:lvl>
    <w:lvl w:ilvl="8" w:tplc="408A418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19B9"/>
    <w:multiLevelType w:val="hybridMultilevel"/>
    <w:tmpl w:val="234ED944"/>
    <w:lvl w:ilvl="0" w:tplc="8878E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705E8E">
      <w:start w:val="1"/>
      <w:numFmt w:val="lowerLetter"/>
      <w:lvlText w:val="%2."/>
      <w:lvlJc w:val="left"/>
      <w:pPr>
        <w:ind w:left="1440" w:hanging="360"/>
      </w:pPr>
    </w:lvl>
    <w:lvl w:ilvl="2" w:tplc="F6524922">
      <w:start w:val="1"/>
      <w:numFmt w:val="lowerRoman"/>
      <w:lvlText w:val="%3."/>
      <w:lvlJc w:val="right"/>
      <w:pPr>
        <w:ind w:left="2160" w:hanging="180"/>
      </w:pPr>
    </w:lvl>
    <w:lvl w:ilvl="3" w:tplc="1E16B0B4">
      <w:start w:val="1"/>
      <w:numFmt w:val="decimal"/>
      <w:lvlText w:val="%4."/>
      <w:lvlJc w:val="left"/>
      <w:pPr>
        <w:ind w:left="2880" w:hanging="360"/>
      </w:pPr>
    </w:lvl>
    <w:lvl w:ilvl="4" w:tplc="5C92B9DC">
      <w:start w:val="1"/>
      <w:numFmt w:val="lowerLetter"/>
      <w:lvlText w:val="%5."/>
      <w:lvlJc w:val="left"/>
      <w:pPr>
        <w:ind w:left="3600" w:hanging="360"/>
      </w:pPr>
    </w:lvl>
    <w:lvl w:ilvl="5" w:tplc="D9F66A32">
      <w:start w:val="1"/>
      <w:numFmt w:val="lowerRoman"/>
      <w:lvlText w:val="%6."/>
      <w:lvlJc w:val="right"/>
      <w:pPr>
        <w:ind w:left="4320" w:hanging="180"/>
      </w:pPr>
    </w:lvl>
    <w:lvl w:ilvl="6" w:tplc="7AAEFEC6">
      <w:start w:val="1"/>
      <w:numFmt w:val="decimal"/>
      <w:lvlText w:val="%7."/>
      <w:lvlJc w:val="left"/>
      <w:pPr>
        <w:ind w:left="5040" w:hanging="360"/>
      </w:pPr>
    </w:lvl>
    <w:lvl w:ilvl="7" w:tplc="8E6651A8">
      <w:start w:val="1"/>
      <w:numFmt w:val="lowerLetter"/>
      <w:lvlText w:val="%8."/>
      <w:lvlJc w:val="left"/>
      <w:pPr>
        <w:ind w:left="5760" w:hanging="360"/>
      </w:pPr>
    </w:lvl>
    <w:lvl w:ilvl="8" w:tplc="0C64D37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E6E6E"/>
    <w:multiLevelType w:val="hybridMultilevel"/>
    <w:tmpl w:val="A52634EC"/>
    <w:lvl w:ilvl="0" w:tplc="B2CC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983DB4">
      <w:start w:val="1"/>
      <w:numFmt w:val="lowerLetter"/>
      <w:lvlText w:val="%2."/>
      <w:lvlJc w:val="left"/>
      <w:pPr>
        <w:ind w:left="1440" w:hanging="360"/>
      </w:pPr>
    </w:lvl>
    <w:lvl w:ilvl="2" w:tplc="A366FD5E">
      <w:start w:val="1"/>
      <w:numFmt w:val="lowerRoman"/>
      <w:lvlText w:val="%3."/>
      <w:lvlJc w:val="right"/>
      <w:pPr>
        <w:ind w:left="2160" w:hanging="180"/>
      </w:pPr>
    </w:lvl>
    <w:lvl w:ilvl="3" w:tplc="AB9AB600">
      <w:start w:val="1"/>
      <w:numFmt w:val="decimal"/>
      <w:lvlText w:val="%4."/>
      <w:lvlJc w:val="left"/>
      <w:pPr>
        <w:ind w:left="2880" w:hanging="360"/>
      </w:pPr>
    </w:lvl>
    <w:lvl w:ilvl="4" w:tplc="9978134C">
      <w:start w:val="1"/>
      <w:numFmt w:val="lowerLetter"/>
      <w:lvlText w:val="%5."/>
      <w:lvlJc w:val="left"/>
      <w:pPr>
        <w:ind w:left="3600" w:hanging="360"/>
      </w:pPr>
    </w:lvl>
    <w:lvl w:ilvl="5" w:tplc="9F90EFF6">
      <w:start w:val="1"/>
      <w:numFmt w:val="lowerRoman"/>
      <w:lvlText w:val="%6."/>
      <w:lvlJc w:val="right"/>
      <w:pPr>
        <w:ind w:left="4320" w:hanging="180"/>
      </w:pPr>
    </w:lvl>
    <w:lvl w:ilvl="6" w:tplc="71BCD136">
      <w:start w:val="1"/>
      <w:numFmt w:val="decimal"/>
      <w:lvlText w:val="%7."/>
      <w:lvlJc w:val="left"/>
      <w:pPr>
        <w:ind w:left="5040" w:hanging="360"/>
      </w:pPr>
    </w:lvl>
    <w:lvl w:ilvl="7" w:tplc="8342D8F0">
      <w:start w:val="1"/>
      <w:numFmt w:val="lowerLetter"/>
      <w:lvlText w:val="%8."/>
      <w:lvlJc w:val="left"/>
      <w:pPr>
        <w:ind w:left="5760" w:hanging="360"/>
      </w:pPr>
    </w:lvl>
    <w:lvl w:ilvl="8" w:tplc="166A533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47815"/>
    <w:multiLevelType w:val="hybridMultilevel"/>
    <w:tmpl w:val="44664904"/>
    <w:lvl w:ilvl="0" w:tplc="74463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F2086A">
      <w:start w:val="1"/>
      <w:numFmt w:val="lowerLetter"/>
      <w:lvlText w:val="%2."/>
      <w:lvlJc w:val="left"/>
      <w:pPr>
        <w:ind w:left="1440" w:hanging="360"/>
      </w:pPr>
    </w:lvl>
    <w:lvl w:ilvl="2" w:tplc="1FD0B71C">
      <w:start w:val="1"/>
      <w:numFmt w:val="lowerRoman"/>
      <w:lvlText w:val="%3."/>
      <w:lvlJc w:val="right"/>
      <w:pPr>
        <w:ind w:left="2160" w:hanging="180"/>
      </w:pPr>
    </w:lvl>
    <w:lvl w:ilvl="3" w:tplc="525299A8">
      <w:start w:val="1"/>
      <w:numFmt w:val="decimal"/>
      <w:lvlText w:val="%4."/>
      <w:lvlJc w:val="left"/>
      <w:pPr>
        <w:ind w:left="2880" w:hanging="360"/>
      </w:pPr>
    </w:lvl>
    <w:lvl w:ilvl="4" w:tplc="500C5D1A">
      <w:start w:val="1"/>
      <w:numFmt w:val="lowerLetter"/>
      <w:lvlText w:val="%5."/>
      <w:lvlJc w:val="left"/>
      <w:pPr>
        <w:ind w:left="3600" w:hanging="360"/>
      </w:pPr>
    </w:lvl>
    <w:lvl w:ilvl="5" w:tplc="18FAA04E">
      <w:start w:val="1"/>
      <w:numFmt w:val="lowerRoman"/>
      <w:lvlText w:val="%6."/>
      <w:lvlJc w:val="right"/>
      <w:pPr>
        <w:ind w:left="4320" w:hanging="180"/>
      </w:pPr>
    </w:lvl>
    <w:lvl w:ilvl="6" w:tplc="66227CA6">
      <w:start w:val="1"/>
      <w:numFmt w:val="decimal"/>
      <w:lvlText w:val="%7."/>
      <w:lvlJc w:val="left"/>
      <w:pPr>
        <w:ind w:left="5040" w:hanging="360"/>
      </w:pPr>
    </w:lvl>
    <w:lvl w:ilvl="7" w:tplc="72B87E14">
      <w:start w:val="1"/>
      <w:numFmt w:val="lowerLetter"/>
      <w:lvlText w:val="%8."/>
      <w:lvlJc w:val="left"/>
      <w:pPr>
        <w:ind w:left="5760" w:hanging="360"/>
      </w:pPr>
    </w:lvl>
    <w:lvl w:ilvl="8" w:tplc="604E22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C58"/>
    <w:rsid w:val="00001F6D"/>
    <w:rsid w:val="0002406D"/>
    <w:rsid w:val="000312DA"/>
    <w:rsid w:val="00045598"/>
    <w:rsid w:val="0007237B"/>
    <w:rsid w:val="00072AED"/>
    <w:rsid w:val="000842D5"/>
    <w:rsid w:val="00091872"/>
    <w:rsid w:val="00092D55"/>
    <w:rsid w:val="000A515F"/>
    <w:rsid w:val="000C1D49"/>
    <w:rsid w:val="000E16C5"/>
    <w:rsid w:val="001127E4"/>
    <w:rsid w:val="0012640D"/>
    <w:rsid w:val="00135860"/>
    <w:rsid w:val="00155E08"/>
    <w:rsid w:val="00163217"/>
    <w:rsid w:val="001A21CC"/>
    <w:rsid w:val="001B2C2F"/>
    <w:rsid w:val="001D7431"/>
    <w:rsid w:val="001F23D3"/>
    <w:rsid w:val="00212C7C"/>
    <w:rsid w:val="00226CD6"/>
    <w:rsid w:val="00234523"/>
    <w:rsid w:val="0024471C"/>
    <w:rsid w:val="002459BF"/>
    <w:rsid w:val="00247377"/>
    <w:rsid w:val="00260171"/>
    <w:rsid w:val="0026248A"/>
    <w:rsid w:val="002B2289"/>
    <w:rsid w:val="002B46FA"/>
    <w:rsid w:val="002D4856"/>
    <w:rsid w:val="002E131B"/>
    <w:rsid w:val="002E146E"/>
    <w:rsid w:val="002F5F00"/>
    <w:rsid w:val="00301CD9"/>
    <w:rsid w:val="00311EB3"/>
    <w:rsid w:val="00324353"/>
    <w:rsid w:val="003261DD"/>
    <w:rsid w:val="00343C64"/>
    <w:rsid w:val="00345A14"/>
    <w:rsid w:val="0035537F"/>
    <w:rsid w:val="00367280"/>
    <w:rsid w:val="0037212C"/>
    <w:rsid w:val="003827E8"/>
    <w:rsid w:val="0038387C"/>
    <w:rsid w:val="003B2AE6"/>
    <w:rsid w:val="003C148E"/>
    <w:rsid w:val="003D1779"/>
    <w:rsid w:val="003E135B"/>
    <w:rsid w:val="003E27FF"/>
    <w:rsid w:val="0040100F"/>
    <w:rsid w:val="0040535F"/>
    <w:rsid w:val="004168D7"/>
    <w:rsid w:val="00416FB5"/>
    <w:rsid w:val="004179AD"/>
    <w:rsid w:val="00451330"/>
    <w:rsid w:val="00473C35"/>
    <w:rsid w:val="004B4D5D"/>
    <w:rsid w:val="004B7E14"/>
    <w:rsid w:val="004D5DA9"/>
    <w:rsid w:val="004E113E"/>
    <w:rsid w:val="004E3412"/>
    <w:rsid w:val="005014BF"/>
    <w:rsid w:val="00502E31"/>
    <w:rsid w:val="00513E51"/>
    <w:rsid w:val="00522E0C"/>
    <w:rsid w:val="00525152"/>
    <w:rsid w:val="005253C2"/>
    <w:rsid w:val="00540198"/>
    <w:rsid w:val="00541E12"/>
    <w:rsid w:val="00550963"/>
    <w:rsid w:val="005743B7"/>
    <w:rsid w:val="00584DEC"/>
    <w:rsid w:val="00587430"/>
    <w:rsid w:val="005A26F3"/>
    <w:rsid w:val="005A3DD3"/>
    <w:rsid w:val="005A4984"/>
    <w:rsid w:val="005D49FE"/>
    <w:rsid w:val="00603DBB"/>
    <w:rsid w:val="00605BA6"/>
    <w:rsid w:val="00634219"/>
    <w:rsid w:val="00640CB1"/>
    <w:rsid w:val="00662DD7"/>
    <w:rsid w:val="0067370C"/>
    <w:rsid w:val="00673DEE"/>
    <w:rsid w:val="00691130"/>
    <w:rsid w:val="00693DE8"/>
    <w:rsid w:val="006A660A"/>
    <w:rsid w:val="006B7C9F"/>
    <w:rsid w:val="006C1616"/>
    <w:rsid w:val="006C763A"/>
    <w:rsid w:val="006D7FA6"/>
    <w:rsid w:val="006E7249"/>
    <w:rsid w:val="006F5BA1"/>
    <w:rsid w:val="00706001"/>
    <w:rsid w:val="00707FB2"/>
    <w:rsid w:val="00725F05"/>
    <w:rsid w:val="00727577"/>
    <w:rsid w:val="00751DF9"/>
    <w:rsid w:val="00756CED"/>
    <w:rsid w:val="00761636"/>
    <w:rsid w:val="00762C6A"/>
    <w:rsid w:val="00777FA5"/>
    <w:rsid w:val="007A6212"/>
    <w:rsid w:val="007C6717"/>
    <w:rsid w:val="007D138E"/>
    <w:rsid w:val="007E4554"/>
    <w:rsid w:val="008007E0"/>
    <w:rsid w:val="00822BE2"/>
    <w:rsid w:val="00844FC9"/>
    <w:rsid w:val="00847C2C"/>
    <w:rsid w:val="00857D3B"/>
    <w:rsid w:val="00863A75"/>
    <w:rsid w:val="00877CDD"/>
    <w:rsid w:val="00880CB2"/>
    <w:rsid w:val="0088111F"/>
    <w:rsid w:val="00882BF1"/>
    <w:rsid w:val="0089469F"/>
    <w:rsid w:val="008A4D47"/>
    <w:rsid w:val="008B3D4A"/>
    <w:rsid w:val="008C5DB6"/>
    <w:rsid w:val="008C70A3"/>
    <w:rsid w:val="008F354B"/>
    <w:rsid w:val="0091389B"/>
    <w:rsid w:val="0091452F"/>
    <w:rsid w:val="00930BD6"/>
    <w:rsid w:val="00930C9A"/>
    <w:rsid w:val="00932805"/>
    <w:rsid w:val="00936DEA"/>
    <w:rsid w:val="00951CB1"/>
    <w:rsid w:val="00953DC8"/>
    <w:rsid w:val="00955240"/>
    <w:rsid w:val="009B2448"/>
    <w:rsid w:val="009C01F1"/>
    <w:rsid w:val="009D7456"/>
    <w:rsid w:val="009D75B6"/>
    <w:rsid w:val="009E1DF3"/>
    <w:rsid w:val="009F3B12"/>
    <w:rsid w:val="009F51BF"/>
    <w:rsid w:val="00A10D7F"/>
    <w:rsid w:val="00A1526B"/>
    <w:rsid w:val="00A327BC"/>
    <w:rsid w:val="00A4761A"/>
    <w:rsid w:val="00A514A5"/>
    <w:rsid w:val="00A62F2D"/>
    <w:rsid w:val="00A720D4"/>
    <w:rsid w:val="00A92901"/>
    <w:rsid w:val="00AB5DA1"/>
    <w:rsid w:val="00AC72B7"/>
    <w:rsid w:val="00B161E8"/>
    <w:rsid w:val="00B27DD8"/>
    <w:rsid w:val="00B31569"/>
    <w:rsid w:val="00B32D76"/>
    <w:rsid w:val="00B52AAC"/>
    <w:rsid w:val="00B5655F"/>
    <w:rsid w:val="00B668BF"/>
    <w:rsid w:val="00B7172F"/>
    <w:rsid w:val="00B745AC"/>
    <w:rsid w:val="00B811AE"/>
    <w:rsid w:val="00B90C58"/>
    <w:rsid w:val="00BC33AD"/>
    <w:rsid w:val="00C1277E"/>
    <w:rsid w:val="00C2679D"/>
    <w:rsid w:val="00C272B8"/>
    <w:rsid w:val="00C35CB4"/>
    <w:rsid w:val="00C63E9E"/>
    <w:rsid w:val="00C95E5D"/>
    <w:rsid w:val="00CA41B3"/>
    <w:rsid w:val="00CA7CC1"/>
    <w:rsid w:val="00CD12C7"/>
    <w:rsid w:val="00CE1035"/>
    <w:rsid w:val="00CE261E"/>
    <w:rsid w:val="00CE693D"/>
    <w:rsid w:val="00CF4E1D"/>
    <w:rsid w:val="00D01DED"/>
    <w:rsid w:val="00D14A89"/>
    <w:rsid w:val="00D14D90"/>
    <w:rsid w:val="00D169AF"/>
    <w:rsid w:val="00D35E73"/>
    <w:rsid w:val="00D66E1B"/>
    <w:rsid w:val="00D7122A"/>
    <w:rsid w:val="00D764F0"/>
    <w:rsid w:val="00D939FC"/>
    <w:rsid w:val="00DB33B8"/>
    <w:rsid w:val="00DB55DE"/>
    <w:rsid w:val="00E4561A"/>
    <w:rsid w:val="00E54D61"/>
    <w:rsid w:val="00E743BF"/>
    <w:rsid w:val="00E809AE"/>
    <w:rsid w:val="00EA606C"/>
    <w:rsid w:val="00EC07D6"/>
    <w:rsid w:val="00EC1B13"/>
    <w:rsid w:val="00EC3E95"/>
    <w:rsid w:val="00ED09EE"/>
    <w:rsid w:val="00EF540D"/>
    <w:rsid w:val="00F16661"/>
    <w:rsid w:val="00F31BFB"/>
    <w:rsid w:val="00F35B80"/>
    <w:rsid w:val="00F43DCC"/>
    <w:rsid w:val="00F5088D"/>
    <w:rsid w:val="00F64BF3"/>
    <w:rsid w:val="00F70448"/>
    <w:rsid w:val="00F847ED"/>
    <w:rsid w:val="00F95DD7"/>
    <w:rsid w:val="00FA038F"/>
    <w:rsid w:val="00FA59AF"/>
    <w:rsid w:val="00FC45F4"/>
    <w:rsid w:val="00FC6D02"/>
    <w:rsid w:val="00FF0FD5"/>
    <w:rsid w:val="00FF485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93502-A5B7-4243-B299-DFA6EE0F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90C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90C5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90C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90C5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90C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90C5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90C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90C5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90C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90C5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90C5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90C5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90C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90C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90C5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90C5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90C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90C5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90C58"/>
  </w:style>
  <w:style w:type="paragraph" w:styleId="a4">
    <w:name w:val="Title"/>
    <w:basedOn w:val="a"/>
    <w:next w:val="a"/>
    <w:link w:val="a5"/>
    <w:uiPriority w:val="10"/>
    <w:qFormat/>
    <w:rsid w:val="00B90C5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0C5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90C5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0C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0C5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0C5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90C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90C58"/>
    <w:rPr>
      <w:i/>
    </w:rPr>
  </w:style>
  <w:style w:type="character" w:customStyle="1" w:styleId="HeaderChar">
    <w:name w:val="Header Char"/>
    <w:basedOn w:val="a0"/>
    <w:uiPriority w:val="99"/>
    <w:rsid w:val="00B90C58"/>
  </w:style>
  <w:style w:type="character" w:customStyle="1" w:styleId="FooterChar">
    <w:name w:val="Footer Char"/>
    <w:basedOn w:val="a0"/>
    <w:uiPriority w:val="99"/>
    <w:rsid w:val="00B90C5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B90C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90C58"/>
  </w:style>
  <w:style w:type="table" w:customStyle="1" w:styleId="TableGridLight">
    <w:name w:val="Table Grid Light"/>
    <w:basedOn w:val="a1"/>
    <w:uiPriority w:val="59"/>
    <w:rsid w:val="00B90C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0C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0C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0C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0C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0C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0C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0C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0C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0C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0C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0C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0C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0C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0C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0C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0C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0C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0C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0C5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0C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90C5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90C58"/>
    <w:rPr>
      <w:sz w:val="18"/>
    </w:rPr>
  </w:style>
  <w:style w:type="character" w:styleId="ac">
    <w:name w:val="footnote reference"/>
    <w:basedOn w:val="a0"/>
    <w:uiPriority w:val="99"/>
    <w:unhideWhenUsed/>
    <w:rsid w:val="00B90C5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0C5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B90C58"/>
    <w:rPr>
      <w:sz w:val="20"/>
    </w:rPr>
  </w:style>
  <w:style w:type="character" w:styleId="af">
    <w:name w:val="endnote reference"/>
    <w:basedOn w:val="a0"/>
    <w:uiPriority w:val="99"/>
    <w:semiHidden/>
    <w:unhideWhenUsed/>
    <w:rsid w:val="00B90C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90C58"/>
    <w:pPr>
      <w:spacing w:after="57"/>
    </w:pPr>
  </w:style>
  <w:style w:type="paragraph" w:styleId="22">
    <w:name w:val="toc 2"/>
    <w:basedOn w:val="a"/>
    <w:next w:val="a"/>
    <w:uiPriority w:val="39"/>
    <w:unhideWhenUsed/>
    <w:rsid w:val="00B90C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0C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0C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0C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0C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0C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0C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0C58"/>
    <w:pPr>
      <w:spacing w:after="57"/>
      <w:ind w:left="2268"/>
    </w:pPr>
  </w:style>
  <w:style w:type="paragraph" w:styleId="af0">
    <w:name w:val="TOC Heading"/>
    <w:uiPriority w:val="39"/>
    <w:unhideWhenUsed/>
    <w:rsid w:val="00B90C58"/>
  </w:style>
  <w:style w:type="paragraph" w:styleId="af1">
    <w:name w:val="table of figures"/>
    <w:basedOn w:val="a"/>
    <w:next w:val="a"/>
    <w:uiPriority w:val="99"/>
    <w:unhideWhenUsed/>
    <w:rsid w:val="00B90C58"/>
  </w:style>
  <w:style w:type="paragraph" w:customStyle="1" w:styleId="Iioaioo">
    <w:name w:val="Ii oaio?o"/>
    <w:basedOn w:val="a"/>
    <w:rsid w:val="00B90C5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B90C58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B90C58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B90C5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B90C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90C58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90C58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90C58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B90C5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B90C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90C58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B90C58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B90C5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B90C58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B90C58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B90C5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90C58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B90C58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B90C5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B90C58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B90C58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B90C5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B90C58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nhideWhenUsed/>
    <w:rsid w:val="00B90C5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rsid w:val="00B90C58"/>
    <w:rPr>
      <w:rFonts w:eastAsiaTheme="minorEastAsia"/>
      <w:lang w:eastAsia="ru-RU"/>
    </w:rPr>
  </w:style>
  <w:style w:type="paragraph" w:customStyle="1" w:styleId="ConsPlusNonformat">
    <w:name w:val="ConsPlusNonformat"/>
    <w:rsid w:val="00B90C5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0C5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0C5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0C58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0C58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0C58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B90C58"/>
    <w:rPr>
      <w:sz w:val="16"/>
      <w:szCs w:val="16"/>
    </w:rPr>
  </w:style>
  <w:style w:type="character" w:styleId="aff0">
    <w:name w:val="Hyperlink"/>
    <w:basedOn w:val="a0"/>
    <w:uiPriority w:val="99"/>
    <w:unhideWhenUsed/>
    <w:rsid w:val="00B90C58"/>
    <w:rPr>
      <w:color w:val="0000FF"/>
      <w:u w:val="single"/>
    </w:rPr>
  </w:style>
  <w:style w:type="paragraph" w:customStyle="1" w:styleId="17">
    <w:name w:val="Абзац1"/>
    <w:basedOn w:val="a"/>
    <w:rsid w:val="00B90C5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EA606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EA606C"/>
  </w:style>
  <w:style w:type="paragraph" w:styleId="aff2">
    <w:name w:val="footer"/>
    <w:basedOn w:val="a"/>
    <w:link w:val="19"/>
    <w:uiPriority w:val="99"/>
    <w:semiHidden/>
    <w:unhideWhenUsed/>
    <w:rsid w:val="00EA606C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semiHidden/>
    <w:rsid w:val="00EA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922C81E3F64A26F0E524A39A54C576375451F59736D55C7D9218EDBAA736F4BC67392DB816EB224BABE67FABE772C5431E3DE3FA117ED3759EF976T1h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405EF-CB61-4709-B9F0-7B3C58F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422</cp:lastModifiedBy>
  <cp:revision>316</cp:revision>
  <cp:lastPrinted>2023-02-27T13:13:00Z</cp:lastPrinted>
  <dcterms:created xsi:type="dcterms:W3CDTF">2020-07-04T14:33:00Z</dcterms:created>
  <dcterms:modified xsi:type="dcterms:W3CDTF">2023-06-14T08:30:00Z</dcterms:modified>
</cp:coreProperties>
</file>